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7C36" w:rsidRDefault="00927C36">
      <w:pPr>
        <w:pStyle w:val="1"/>
        <w:pageBreakBefore/>
        <w:widowControl/>
        <w:spacing w:line="240" w:lineRule="auto"/>
        <w:jc w:val="center"/>
        <w:rPr>
          <w:rFonts w:eastAsia="黑体"/>
          <w:kern w:val="0"/>
          <w:sz w:val="36"/>
          <w:szCs w:val="36"/>
        </w:rPr>
      </w:pPr>
      <w:r>
        <w:rPr>
          <w:rFonts w:eastAsia="黑体"/>
          <w:kern w:val="0"/>
          <w:sz w:val="36"/>
        </w:rPr>
        <w:t>《</w:t>
      </w:r>
      <w:r>
        <w:rPr>
          <w:rFonts w:eastAsia="黑体" w:hint="eastAsia"/>
          <w:kern w:val="0"/>
          <w:sz w:val="36"/>
        </w:rPr>
        <w:t>通信电子电路</w:t>
      </w:r>
      <w:r>
        <w:rPr>
          <w:rFonts w:eastAsia="黑体"/>
          <w:kern w:val="0"/>
          <w:sz w:val="36"/>
        </w:rPr>
        <w:t>》</w:t>
      </w:r>
      <w:r>
        <w:rPr>
          <w:rFonts w:eastAsia="黑体"/>
          <w:sz w:val="36"/>
          <w:szCs w:val="36"/>
        </w:rPr>
        <w:t>教学大纲</w:t>
      </w:r>
    </w:p>
    <w:p w:rsidR="00927C36" w:rsidRDefault="00927C36">
      <w:pPr>
        <w:spacing w:afterLines="50" w:after="156" w:line="360" w:lineRule="exact"/>
        <w:rPr>
          <w:b/>
          <w:color w:val="000000"/>
        </w:rPr>
      </w:pPr>
      <w:r>
        <w:rPr>
          <w:b/>
          <w:color w:val="000000"/>
          <w:sz w:val="24"/>
        </w:rPr>
        <w:t>一、课程概述</w:t>
      </w: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2899"/>
        <w:gridCol w:w="1235"/>
        <w:gridCol w:w="3085"/>
      </w:tblGrid>
      <w:tr w:rsidR="00927C36">
        <w:trPr>
          <w:trHeight w:val="478"/>
          <w:jc w:val="center"/>
        </w:trPr>
        <w:tc>
          <w:tcPr>
            <w:tcW w:w="1267" w:type="dxa"/>
            <w:vAlign w:val="center"/>
          </w:tcPr>
          <w:p w:rsidR="00927C36" w:rsidRDefault="00927C36">
            <w:pPr>
              <w:snapToGrid w:val="0"/>
              <w:jc w:val="center"/>
              <w:rPr>
                <w:rFonts w:eastAsia="微软雅黑"/>
                <w:b/>
                <w:szCs w:val="21"/>
              </w:rPr>
            </w:pPr>
            <w:r>
              <w:rPr>
                <w:rFonts w:eastAsia="微软雅黑"/>
                <w:b/>
                <w:szCs w:val="21"/>
              </w:rPr>
              <w:t>课程名称</w:t>
            </w:r>
          </w:p>
        </w:tc>
        <w:tc>
          <w:tcPr>
            <w:tcW w:w="2899" w:type="dxa"/>
            <w:vAlign w:val="center"/>
          </w:tcPr>
          <w:p w:rsidR="00927C36" w:rsidRDefault="00927C36">
            <w:pPr>
              <w:widowControl/>
              <w:snapToGrid w:val="0"/>
              <w:jc w:val="center"/>
              <w:rPr>
                <w:kern w:val="0"/>
                <w:szCs w:val="21"/>
              </w:rPr>
            </w:pPr>
            <w:r>
              <w:rPr>
                <w:rFonts w:hint="eastAsia"/>
                <w:color w:val="000000"/>
              </w:rPr>
              <w:t>通信电子电路</w:t>
            </w:r>
          </w:p>
        </w:tc>
        <w:tc>
          <w:tcPr>
            <w:tcW w:w="1235" w:type="dxa"/>
            <w:vAlign w:val="center"/>
          </w:tcPr>
          <w:p w:rsidR="00927C36" w:rsidRDefault="00927C36">
            <w:pPr>
              <w:snapToGrid w:val="0"/>
              <w:jc w:val="center"/>
              <w:rPr>
                <w:rFonts w:eastAsia="微软雅黑"/>
                <w:b/>
                <w:szCs w:val="21"/>
              </w:rPr>
            </w:pPr>
            <w:r>
              <w:rPr>
                <w:rFonts w:eastAsia="微软雅黑"/>
                <w:b/>
                <w:szCs w:val="21"/>
              </w:rPr>
              <w:t>英文名称</w:t>
            </w:r>
          </w:p>
        </w:tc>
        <w:tc>
          <w:tcPr>
            <w:tcW w:w="3085" w:type="dxa"/>
            <w:vAlign w:val="center"/>
          </w:tcPr>
          <w:p w:rsidR="00927C36" w:rsidRDefault="00927C36">
            <w:pPr>
              <w:widowControl/>
              <w:snapToGrid w:val="0"/>
              <w:jc w:val="center"/>
              <w:rPr>
                <w:kern w:val="0"/>
                <w:szCs w:val="21"/>
              </w:rPr>
            </w:pPr>
            <w:r>
              <w:rPr>
                <w:bCs/>
                <w:sz w:val="18"/>
                <w:szCs w:val="18"/>
                <w:lang w:eastAsia="en-US"/>
              </w:rPr>
              <w:t xml:space="preserve">Communication </w:t>
            </w:r>
            <w:r>
              <w:rPr>
                <w:rFonts w:hint="eastAsia"/>
                <w:bCs/>
                <w:sz w:val="18"/>
                <w:szCs w:val="18"/>
              </w:rPr>
              <w:t>E</w:t>
            </w:r>
            <w:r>
              <w:rPr>
                <w:bCs/>
                <w:sz w:val="18"/>
                <w:szCs w:val="18"/>
                <w:lang w:eastAsia="en-US"/>
              </w:rPr>
              <w:t xml:space="preserve">lectronic </w:t>
            </w:r>
            <w:r>
              <w:rPr>
                <w:rFonts w:hint="eastAsia"/>
                <w:bCs/>
                <w:sz w:val="18"/>
                <w:szCs w:val="18"/>
              </w:rPr>
              <w:t>C</w:t>
            </w:r>
            <w:r>
              <w:rPr>
                <w:bCs/>
                <w:sz w:val="18"/>
                <w:szCs w:val="18"/>
                <w:lang w:eastAsia="en-US"/>
              </w:rPr>
              <w:t>ircui</w:t>
            </w:r>
            <w:r>
              <w:rPr>
                <w:rFonts w:hint="eastAsia"/>
                <w:bCs/>
                <w:sz w:val="18"/>
                <w:szCs w:val="18"/>
              </w:rPr>
              <w:t>t</w:t>
            </w:r>
          </w:p>
        </w:tc>
      </w:tr>
      <w:tr w:rsidR="00927C36">
        <w:trPr>
          <w:trHeight w:val="511"/>
          <w:jc w:val="center"/>
        </w:trPr>
        <w:tc>
          <w:tcPr>
            <w:tcW w:w="1267" w:type="dxa"/>
            <w:vAlign w:val="center"/>
          </w:tcPr>
          <w:p w:rsidR="00927C36" w:rsidRDefault="00927C36">
            <w:pPr>
              <w:snapToGrid w:val="0"/>
              <w:jc w:val="center"/>
              <w:rPr>
                <w:rFonts w:eastAsia="微软雅黑"/>
                <w:b/>
                <w:szCs w:val="21"/>
              </w:rPr>
            </w:pPr>
            <w:r>
              <w:rPr>
                <w:rFonts w:eastAsia="微软雅黑"/>
                <w:b/>
                <w:szCs w:val="21"/>
              </w:rPr>
              <w:t>课程性质</w:t>
            </w:r>
          </w:p>
        </w:tc>
        <w:tc>
          <w:tcPr>
            <w:tcW w:w="2899" w:type="dxa"/>
            <w:vAlign w:val="center"/>
          </w:tcPr>
          <w:p w:rsidR="00927C36" w:rsidRDefault="00927C36">
            <w:pPr>
              <w:widowControl/>
              <w:snapToGrid w:val="0"/>
              <w:jc w:val="center"/>
              <w:rPr>
                <w:kern w:val="0"/>
                <w:szCs w:val="21"/>
              </w:rPr>
            </w:pPr>
            <w:r>
              <w:rPr>
                <w:szCs w:val="21"/>
              </w:rPr>
              <w:t>专业</w:t>
            </w:r>
            <w:r>
              <w:rPr>
                <w:rFonts w:hint="eastAsia"/>
                <w:szCs w:val="21"/>
              </w:rPr>
              <w:t>核心课程</w:t>
            </w:r>
          </w:p>
        </w:tc>
        <w:tc>
          <w:tcPr>
            <w:tcW w:w="1235" w:type="dxa"/>
            <w:vAlign w:val="center"/>
          </w:tcPr>
          <w:p w:rsidR="00927C36" w:rsidRDefault="00927C36">
            <w:pPr>
              <w:snapToGrid w:val="0"/>
              <w:jc w:val="center"/>
              <w:rPr>
                <w:rFonts w:eastAsia="微软雅黑"/>
                <w:b/>
                <w:szCs w:val="21"/>
              </w:rPr>
            </w:pPr>
            <w:r>
              <w:rPr>
                <w:rFonts w:eastAsia="微软雅黑"/>
                <w:b/>
                <w:szCs w:val="21"/>
              </w:rPr>
              <w:t>课程代码</w:t>
            </w:r>
          </w:p>
        </w:tc>
        <w:tc>
          <w:tcPr>
            <w:tcW w:w="3085" w:type="dxa"/>
            <w:vAlign w:val="center"/>
          </w:tcPr>
          <w:p w:rsidR="00927C36" w:rsidRDefault="00927C36">
            <w:pPr>
              <w:widowControl/>
              <w:snapToGrid w:val="0"/>
              <w:jc w:val="center"/>
              <w:rPr>
                <w:kern w:val="0"/>
                <w:szCs w:val="21"/>
              </w:rPr>
            </w:pPr>
            <w:r>
              <w:rPr>
                <w:rFonts w:hint="eastAsia"/>
                <w:bCs/>
                <w:sz w:val="18"/>
                <w:szCs w:val="18"/>
              </w:rPr>
              <w:t>22122014</w:t>
            </w:r>
          </w:p>
        </w:tc>
      </w:tr>
      <w:tr w:rsidR="00927C36">
        <w:trPr>
          <w:trHeight w:val="511"/>
          <w:jc w:val="center"/>
        </w:trPr>
        <w:tc>
          <w:tcPr>
            <w:tcW w:w="1267" w:type="dxa"/>
            <w:vAlign w:val="center"/>
          </w:tcPr>
          <w:p w:rsidR="00927C36" w:rsidRDefault="00927C36">
            <w:pPr>
              <w:snapToGrid w:val="0"/>
              <w:jc w:val="center"/>
              <w:rPr>
                <w:rFonts w:eastAsia="微软雅黑"/>
                <w:b/>
                <w:szCs w:val="21"/>
              </w:rPr>
            </w:pPr>
            <w:r>
              <w:rPr>
                <w:rFonts w:eastAsia="微软雅黑"/>
                <w:b/>
                <w:szCs w:val="21"/>
              </w:rPr>
              <w:t>总学时</w:t>
            </w:r>
          </w:p>
        </w:tc>
        <w:tc>
          <w:tcPr>
            <w:tcW w:w="2899" w:type="dxa"/>
            <w:vAlign w:val="center"/>
          </w:tcPr>
          <w:p w:rsidR="00927C36" w:rsidRDefault="00927C36">
            <w:pPr>
              <w:widowControl/>
              <w:snapToGrid w:val="0"/>
              <w:jc w:val="center"/>
              <w:rPr>
                <w:kern w:val="0"/>
                <w:szCs w:val="21"/>
              </w:rPr>
            </w:pPr>
            <w:r>
              <w:rPr>
                <w:rFonts w:hint="eastAsia"/>
                <w:kern w:val="0"/>
                <w:szCs w:val="21"/>
              </w:rPr>
              <w:t>66</w:t>
            </w:r>
            <w:r>
              <w:rPr>
                <w:kern w:val="0"/>
                <w:szCs w:val="21"/>
              </w:rPr>
              <w:t>学时</w:t>
            </w:r>
          </w:p>
          <w:p w:rsidR="00927C36" w:rsidRDefault="00927C36">
            <w:pPr>
              <w:widowControl/>
              <w:snapToGrid w:val="0"/>
              <w:jc w:val="center"/>
              <w:rPr>
                <w:kern w:val="0"/>
                <w:szCs w:val="21"/>
              </w:rPr>
            </w:pPr>
            <w:r>
              <w:rPr>
                <w:kern w:val="0"/>
                <w:szCs w:val="21"/>
              </w:rPr>
              <w:t>理论</w:t>
            </w:r>
            <w:r>
              <w:rPr>
                <w:rFonts w:hint="eastAsia"/>
                <w:kern w:val="0"/>
                <w:szCs w:val="21"/>
              </w:rPr>
              <w:t>56</w:t>
            </w:r>
            <w:r>
              <w:rPr>
                <w:kern w:val="0"/>
                <w:szCs w:val="21"/>
              </w:rPr>
              <w:t>学时+实验</w:t>
            </w:r>
            <w:r>
              <w:rPr>
                <w:rFonts w:hint="eastAsia"/>
                <w:kern w:val="0"/>
                <w:szCs w:val="21"/>
              </w:rPr>
              <w:t>10</w:t>
            </w:r>
            <w:r>
              <w:rPr>
                <w:kern w:val="0"/>
                <w:szCs w:val="21"/>
              </w:rPr>
              <w:t>学时</w:t>
            </w:r>
          </w:p>
        </w:tc>
        <w:tc>
          <w:tcPr>
            <w:tcW w:w="1235" w:type="dxa"/>
            <w:vAlign w:val="center"/>
          </w:tcPr>
          <w:p w:rsidR="00927C36" w:rsidRDefault="00927C36">
            <w:pPr>
              <w:snapToGrid w:val="0"/>
              <w:jc w:val="center"/>
              <w:rPr>
                <w:rFonts w:eastAsia="微软雅黑"/>
                <w:b/>
                <w:szCs w:val="21"/>
              </w:rPr>
            </w:pPr>
            <w:r>
              <w:rPr>
                <w:rFonts w:eastAsia="微软雅黑"/>
                <w:b/>
                <w:szCs w:val="21"/>
              </w:rPr>
              <w:t>学分</w:t>
            </w:r>
          </w:p>
        </w:tc>
        <w:tc>
          <w:tcPr>
            <w:tcW w:w="3085" w:type="dxa"/>
            <w:vAlign w:val="center"/>
          </w:tcPr>
          <w:p w:rsidR="00927C36" w:rsidRDefault="00927C36">
            <w:pPr>
              <w:widowControl/>
              <w:snapToGrid w:val="0"/>
              <w:jc w:val="center"/>
              <w:rPr>
                <w:kern w:val="0"/>
                <w:szCs w:val="21"/>
              </w:rPr>
            </w:pPr>
            <w:r>
              <w:rPr>
                <w:rFonts w:hint="eastAsia"/>
                <w:kern w:val="0"/>
                <w:szCs w:val="21"/>
              </w:rPr>
              <w:t>3.5</w:t>
            </w:r>
          </w:p>
        </w:tc>
      </w:tr>
      <w:tr w:rsidR="00927C36">
        <w:trPr>
          <w:trHeight w:val="472"/>
          <w:jc w:val="center"/>
        </w:trPr>
        <w:tc>
          <w:tcPr>
            <w:tcW w:w="1267" w:type="dxa"/>
            <w:vAlign w:val="center"/>
          </w:tcPr>
          <w:p w:rsidR="00927C36" w:rsidRDefault="00927C36">
            <w:pPr>
              <w:snapToGrid w:val="0"/>
              <w:jc w:val="center"/>
              <w:rPr>
                <w:rFonts w:eastAsia="微软雅黑"/>
                <w:b/>
                <w:szCs w:val="21"/>
              </w:rPr>
            </w:pPr>
            <w:r>
              <w:rPr>
                <w:rFonts w:eastAsia="微软雅黑"/>
                <w:b/>
                <w:szCs w:val="21"/>
              </w:rPr>
              <w:t>开课学期</w:t>
            </w:r>
          </w:p>
        </w:tc>
        <w:tc>
          <w:tcPr>
            <w:tcW w:w="2899" w:type="dxa"/>
            <w:vAlign w:val="center"/>
          </w:tcPr>
          <w:p w:rsidR="00927C36" w:rsidRDefault="00927C36">
            <w:pPr>
              <w:widowControl/>
              <w:snapToGrid w:val="0"/>
              <w:jc w:val="center"/>
              <w:rPr>
                <w:kern w:val="0"/>
                <w:szCs w:val="21"/>
              </w:rPr>
            </w:pPr>
            <w:r>
              <w:rPr>
                <w:kern w:val="0"/>
                <w:szCs w:val="21"/>
              </w:rPr>
              <w:t>第五学期</w:t>
            </w:r>
          </w:p>
        </w:tc>
        <w:tc>
          <w:tcPr>
            <w:tcW w:w="1235" w:type="dxa"/>
            <w:vAlign w:val="center"/>
          </w:tcPr>
          <w:p w:rsidR="00927C36" w:rsidRDefault="00927C36">
            <w:pPr>
              <w:snapToGrid w:val="0"/>
              <w:jc w:val="center"/>
              <w:rPr>
                <w:rFonts w:eastAsia="微软雅黑"/>
                <w:b/>
                <w:szCs w:val="21"/>
              </w:rPr>
            </w:pPr>
            <w:r>
              <w:rPr>
                <w:rFonts w:eastAsia="微软雅黑"/>
                <w:b/>
                <w:szCs w:val="21"/>
              </w:rPr>
              <w:t>先修课程</w:t>
            </w:r>
          </w:p>
        </w:tc>
        <w:tc>
          <w:tcPr>
            <w:tcW w:w="3085" w:type="dxa"/>
            <w:vAlign w:val="center"/>
          </w:tcPr>
          <w:p w:rsidR="00927C36" w:rsidRDefault="00927C36">
            <w:pPr>
              <w:widowControl/>
              <w:snapToGrid w:val="0"/>
              <w:jc w:val="center"/>
              <w:rPr>
                <w:kern w:val="0"/>
                <w:szCs w:val="21"/>
              </w:rPr>
            </w:pPr>
            <w:r>
              <w:rPr>
                <w:bCs/>
                <w:color w:val="000000"/>
              </w:rPr>
              <w:t>电路</w:t>
            </w:r>
            <w:r>
              <w:rPr>
                <w:rFonts w:hint="eastAsia"/>
                <w:bCs/>
                <w:color w:val="000000"/>
              </w:rPr>
              <w:t>理论、模拟电子技术</w:t>
            </w:r>
          </w:p>
        </w:tc>
      </w:tr>
      <w:tr w:rsidR="00927C36">
        <w:trPr>
          <w:trHeight w:val="507"/>
          <w:jc w:val="center"/>
        </w:trPr>
        <w:tc>
          <w:tcPr>
            <w:tcW w:w="1267" w:type="dxa"/>
            <w:vAlign w:val="center"/>
          </w:tcPr>
          <w:p w:rsidR="00927C36" w:rsidRDefault="00927C36">
            <w:pPr>
              <w:snapToGrid w:val="0"/>
              <w:jc w:val="center"/>
              <w:rPr>
                <w:rFonts w:eastAsia="微软雅黑"/>
                <w:b/>
                <w:szCs w:val="21"/>
              </w:rPr>
            </w:pPr>
            <w:r>
              <w:rPr>
                <w:rFonts w:eastAsia="微软雅黑"/>
                <w:b/>
                <w:szCs w:val="21"/>
              </w:rPr>
              <w:t>适用专业</w:t>
            </w:r>
          </w:p>
        </w:tc>
        <w:tc>
          <w:tcPr>
            <w:tcW w:w="2899" w:type="dxa"/>
            <w:vAlign w:val="center"/>
          </w:tcPr>
          <w:p w:rsidR="00927C36" w:rsidRDefault="00927C36">
            <w:pPr>
              <w:widowControl/>
              <w:snapToGrid w:val="0"/>
              <w:jc w:val="center"/>
              <w:rPr>
                <w:kern w:val="0"/>
                <w:szCs w:val="21"/>
              </w:rPr>
            </w:pPr>
            <w:r>
              <w:rPr>
                <w:rFonts w:hint="eastAsia"/>
                <w:kern w:val="0"/>
                <w:szCs w:val="21"/>
              </w:rPr>
              <w:t>通信工程</w:t>
            </w:r>
          </w:p>
        </w:tc>
        <w:tc>
          <w:tcPr>
            <w:tcW w:w="1235" w:type="dxa"/>
            <w:vAlign w:val="center"/>
          </w:tcPr>
          <w:p w:rsidR="00927C36" w:rsidRDefault="00927C36">
            <w:pPr>
              <w:snapToGrid w:val="0"/>
              <w:jc w:val="center"/>
              <w:rPr>
                <w:rFonts w:eastAsia="微软雅黑"/>
                <w:b/>
                <w:szCs w:val="21"/>
              </w:rPr>
            </w:pPr>
            <w:r>
              <w:rPr>
                <w:rFonts w:eastAsia="微软雅黑"/>
                <w:b/>
                <w:szCs w:val="21"/>
              </w:rPr>
              <w:t>开课单位</w:t>
            </w:r>
          </w:p>
        </w:tc>
        <w:tc>
          <w:tcPr>
            <w:tcW w:w="3085" w:type="dxa"/>
            <w:vAlign w:val="center"/>
          </w:tcPr>
          <w:p w:rsidR="00927C36" w:rsidRDefault="00927C36">
            <w:pPr>
              <w:widowControl/>
              <w:snapToGrid w:val="0"/>
              <w:jc w:val="center"/>
              <w:rPr>
                <w:kern w:val="0"/>
                <w:szCs w:val="21"/>
              </w:rPr>
            </w:pPr>
            <w:r>
              <w:rPr>
                <w:bCs/>
                <w:color w:val="000000"/>
              </w:rPr>
              <w:t>计算机与电气工程学院</w:t>
            </w:r>
          </w:p>
        </w:tc>
      </w:tr>
    </w:tbl>
    <w:p w:rsidR="00927C36" w:rsidRDefault="00927C36">
      <w:pPr>
        <w:spacing w:beforeLines="50" w:before="156" w:afterLines="50" w:after="156" w:line="360" w:lineRule="exact"/>
        <w:rPr>
          <w:b/>
          <w:color w:val="000000"/>
          <w:sz w:val="24"/>
        </w:rPr>
      </w:pPr>
      <w:r>
        <w:rPr>
          <w:b/>
          <w:color w:val="000000"/>
          <w:sz w:val="24"/>
        </w:rPr>
        <w:t>二、课程简介</w:t>
      </w:r>
    </w:p>
    <w:p w:rsidR="00927C36" w:rsidRDefault="00927C36">
      <w:pPr>
        <w:spacing w:line="360" w:lineRule="exact"/>
        <w:ind w:firstLineChars="200" w:firstLine="420"/>
        <w:rPr>
          <w:szCs w:val="21"/>
        </w:rPr>
      </w:pPr>
      <w:r>
        <w:rPr>
          <w:szCs w:val="21"/>
        </w:rPr>
        <w:t>《</w:t>
      </w:r>
      <w:r>
        <w:rPr>
          <w:rFonts w:hint="eastAsia"/>
          <w:szCs w:val="21"/>
        </w:rPr>
        <w:t>通信电子电路</w:t>
      </w:r>
      <w:r>
        <w:rPr>
          <w:szCs w:val="21"/>
        </w:rPr>
        <w:t>》</w:t>
      </w:r>
      <w:r>
        <w:rPr>
          <w:rFonts w:ascii="宋体" w:hAnsi="宋体" w:hint="eastAsia"/>
          <w:color w:val="000000"/>
        </w:rPr>
        <w:t>是通信工程专业的一门专业基础课程，也是通信专业的必修课程。</w:t>
      </w:r>
      <w:r>
        <w:rPr>
          <w:szCs w:val="21"/>
        </w:rPr>
        <w:t>本课程在</w:t>
      </w:r>
      <w:r>
        <w:rPr>
          <w:rFonts w:hint="eastAsia"/>
          <w:szCs w:val="21"/>
        </w:rPr>
        <w:t>电路原理</w:t>
      </w:r>
      <w:r>
        <w:rPr>
          <w:szCs w:val="21"/>
        </w:rPr>
        <w:t>、</w:t>
      </w:r>
      <w:r>
        <w:rPr>
          <w:rFonts w:hint="eastAsia"/>
          <w:szCs w:val="21"/>
        </w:rPr>
        <w:t>模拟电子技术</w:t>
      </w:r>
      <w:r>
        <w:rPr>
          <w:szCs w:val="21"/>
        </w:rPr>
        <w:t>、</w:t>
      </w:r>
      <w:r>
        <w:rPr>
          <w:rFonts w:hint="eastAsia"/>
          <w:szCs w:val="21"/>
        </w:rPr>
        <w:t>信号与系统</w:t>
      </w:r>
      <w:r>
        <w:rPr>
          <w:szCs w:val="21"/>
        </w:rPr>
        <w:t>等课程基础上，具体介绍</w:t>
      </w:r>
      <w:r>
        <w:rPr>
          <w:rFonts w:hint="eastAsia"/>
          <w:szCs w:val="21"/>
        </w:rPr>
        <w:t>高频小信号放大电路、高频功率放大电路、正弦波振荡器、频率变换电路、模拟调幅与检波电路、模拟角度调制与解调电路、锁相环与频率合成器、数字调制与解调电路等的组成与工作原理，重点介绍了非线性电路的分析方法。</w:t>
      </w:r>
      <w:r>
        <w:rPr>
          <w:szCs w:val="21"/>
        </w:rPr>
        <w:t>课程设置</w:t>
      </w:r>
      <w:r>
        <w:rPr>
          <w:rFonts w:hint="eastAsia"/>
          <w:szCs w:val="21"/>
        </w:rPr>
        <w:t>10</w:t>
      </w:r>
      <w:r>
        <w:rPr>
          <w:szCs w:val="21"/>
        </w:rPr>
        <w:t>个实验学时，主要涉及</w:t>
      </w:r>
      <w:r>
        <w:rPr>
          <w:rFonts w:hint="eastAsia"/>
          <w:szCs w:val="21"/>
        </w:rPr>
        <w:t>高频小信号调谐放大器</w:t>
      </w:r>
      <w:r>
        <w:rPr>
          <w:szCs w:val="21"/>
        </w:rPr>
        <w:t>、</w:t>
      </w:r>
      <w:r>
        <w:rPr>
          <w:rFonts w:hint="eastAsia"/>
          <w:szCs w:val="21"/>
        </w:rPr>
        <w:t>高频功率放大器</w:t>
      </w:r>
      <w:r>
        <w:rPr>
          <w:szCs w:val="21"/>
        </w:rPr>
        <w:t>、</w:t>
      </w:r>
      <w:r>
        <w:rPr>
          <w:rFonts w:hint="eastAsia"/>
          <w:szCs w:val="21"/>
        </w:rPr>
        <w:t>正弦波振荡器、振幅调制和频率调制五</w:t>
      </w:r>
      <w:r>
        <w:rPr>
          <w:szCs w:val="21"/>
        </w:rPr>
        <w:t>个</w:t>
      </w:r>
      <w:r>
        <w:rPr>
          <w:rFonts w:hint="eastAsia"/>
          <w:szCs w:val="21"/>
        </w:rPr>
        <w:t>模块</w:t>
      </w:r>
      <w:r>
        <w:rPr>
          <w:szCs w:val="21"/>
        </w:rPr>
        <w:t>。</w:t>
      </w:r>
    </w:p>
    <w:p w:rsidR="00927C36" w:rsidRDefault="00927C36">
      <w:pPr>
        <w:spacing w:beforeLines="50" w:before="156" w:afterLines="50" w:after="156" w:line="360" w:lineRule="exact"/>
        <w:rPr>
          <w:b/>
          <w:color w:val="000000"/>
          <w:sz w:val="24"/>
        </w:rPr>
      </w:pPr>
      <w:r>
        <w:rPr>
          <w:b/>
          <w:color w:val="000000"/>
          <w:sz w:val="24"/>
        </w:rPr>
        <w:t>三、课程目标</w:t>
      </w:r>
    </w:p>
    <w:p w:rsidR="00927C36" w:rsidRDefault="00927C36">
      <w:pPr>
        <w:spacing w:line="360" w:lineRule="exact"/>
        <w:ind w:firstLineChars="200" w:firstLine="420"/>
        <w:rPr>
          <w:szCs w:val="21"/>
        </w:rPr>
      </w:pPr>
      <w:r>
        <w:rPr>
          <w:b/>
          <w:szCs w:val="21"/>
        </w:rPr>
        <w:t>课程目标1：</w:t>
      </w:r>
      <w:r>
        <w:rPr>
          <w:szCs w:val="21"/>
        </w:rPr>
        <w:t>能运用</w:t>
      </w:r>
      <w:r>
        <w:rPr>
          <w:rFonts w:hint="eastAsia"/>
          <w:szCs w:val="21"/>
        </w:rPr>
        <w:t>通信电子电路</w:t>
      </w:r>
      <w:r>
        <w:rPr>
          <w:szCs w:val="21"/>
        </w:rPr>
        <w:t>的基</w:t>
      </w:r>
      <w:r>
        <w:rPr>
          <w:rFonts w:hint="eastAsia"/>
          <w:szCs w:val="21"/>
        </w:rPr>
        <w:t>础</w:t>
      </w:r>
      <w:r>
        <w:rPr>
          <w:szCs w:val="21"/>
        </w:rPr>
        <w:t>知识和概念，对</w:t>
      </w:r>
      <w:r>
        <w:rPr>
          <w:rFonts w:hint="eastAsia"/>
          <w:szCs w:val="21"/>
        </w:rPr>
        <w:t>通信系统</w:t>
      </w:r>
      <w:r>
        <w:rPr>
          <w:szCs w:val="21"/>
        </w:rPr>
        <w:t>进行</w:t>
      </w:r>
      <w:r>
        <w:rPr>
          <w:rFonts w:hint="eastAsia"/>
          <w:szCs w:val="21"/>
        </w:rPr>
        <w:t>分析</w:t>
      </w:r>
      <w:r>
        <w:rPr>
          <w:szCs w:val="21"/>
        </w:rPr>
        <w:t>求解并综合比较，给出最优</w:t>
      </w:r>
      <w:r>
        <w:rPr>
          <w:rFonts w:hint="eastAsia"/>
          <w:szCs w:val="21"/>
        </w:rPr>
        <w:t>分析</w:t>
      </w:r>
      <w:r>
        <w:rPr>
          <w:szCs w:val="21"/>
        </w:rPr>
        <w:t>方法。（</w:t>
      </w:r>
      <w:r>
        <w:rPr>
          <w:b/>
          <w:color w:val="000000" w:themeColor="text1"/>
          <w:szCs w:val="21"/>
        </w:rPr>
        <w:t>支撑毕业目标1.</w:t>
      </w:r>
      <w:r>
        <w:rPr>
          <w:rFonts w:hint="eastAsia"/>
          <w:b/>
          <w:color w:val="000000" w:themeColor="text1"/>
          <w:szCs w:val="21"/>
        </w:rPr>
        <w:t>2</w:t>
      </w:r>
      <w:r>
        <w:rPr>
          <w:szCs w:val="21"/>
        </w:rPr>
        <w:t>）</w:t>
      </w:r>
    </w:p>
    <w:p w:rsidR="00927C36" w:rsidRDefault="00927C36">
      <w:pPr>
        <w:spacing w:line="360" w:lineRule="exact"/>
        <w:ind w:firstLineChars="200" w:firstLine="420"/>
        <w:rPr>
          <w:b/>
          <w:szCs w:val="21"/>
        </w:rPr>
      </w:pPr>
      <w:r>
        <w:rPr>
          <w:b/>
          <w:szCs w:val="21"/>
        </w:rPr>
        <w:t>课程目标2：</w:t>
      </w:r>
      <w:r>
        <w:rPr>
          <w:szCs w:val="21"/>
        </w:rPr>
        <w:t>能运用微分方程等基础知识，描述</w:t>
      </w:r>
      <w:r>
        <w:rPr>
          <w:rFonts w:hint="eastAsia"/>
          <w:szCs w:val="21"/>
        </w:rPr>
        <w:t>并</w:t>
      </w:r>
      <w:r>
        <w:rPr>
          <w:szCs w:val="21"/>
        </w:rPr>
        <w:t>计算</w:t>
      </w:r>
      <w:r>
        <w:rPr>
          <w:rFonts w:hint="eastAsia"/>
          <w:szCs w:val="21"/>
        </w:rPr>
        <w:t>非线性电路</w:t>
      </w:r>
      <w:r>
        <w:rPr>
          <w:szCs w:val="21"/>
        </w:rPr>
        <w:t>的时域和频域响应。（</w:t>
      </w:r>
      <w:r>
        <w:rPr>
          <w:b/>
          <w:color w:val="000000" w:themeColor="text1"/>
          <w:szCs w:val="21"/>
        </w:rPr>
        <w:t>支撑毕业目标2</w:t>
      </w:r>
      <w:r>
        <w:rPr>
          <w:rFonts w:hint="eastAsia"/>
          <w:b/>
          <w:color w:val="000000" w:themeColor="text1"/>
          <w:szCs w:val="21"/>
        </w:rPr>
        <w:t>.1</w:t>
      </w:r>
      <w:r>
        <w:rPr>
          <w:szCs w:val="21"/>
        </w:rPr>
        <w:t>）</w:t>
      </w:r>
    </w:p>
    <w:p w:rsidR="00927C36" w:rsidRDefault="00927C36">
      <w:pPr>
        <w:spacing w:line="360" w:lineRule="exact"/>
        <w:ind w:firstLineChars="200" w:firstLine="420"/>
        <w:rPr>
          <w:szCs w:val="21"/>
        </w:rPr>
      </w:pPr>
      <w:r>
        <w:rPr>
          <w:b/>
          <w:szCs w:val="21"/>
        </w:rPr>
        <w:t>课程目标3：</w:t>
      </w:r>
      <w:r>
        <w:rPr>
          <w:rFonts w:hint="eastAsia"/>
          <w:szCs w:val="21"/>
        </w:rPr>
        <w:t>能正确的分析系统电路图</w:t>
      </w:r>
      <w:r>
        <w:rPr>
          <w:szCs w:val="21"/>
        </w:rPr>
        <w:t>，</w:t>
      </w:r>
      <w:r>
        <w:rPr>
          <w:rFonts w:hint="eastAsia"/>
          <w:szCs w:val="21"/>
        </w:rPr>
        <w:t>掌握电路的分析方法，掌握电路的设计方法</w:t>
      </w:r>
      <w:r>
        <w:rPr>
          <w:szCs w:val="21"/>
        </w:rPr>
        <w:t>。（</w:t>
      </w:r>
      <w:r>
        <w:rPr>
          <w:b/>
          <w:color w:val="000000" w:themeColor="text1"/>
          <w:szCs w:val="21"/>
        </w:rPr>
        <w:t>支撑毕业目标</w:t>
      </w:r>
      <w:r>
        <w:rPr>
          <w:rFonts w:hint="eastAsia"/>
          <w:b/>
          <w:color w:val="000000" w:themeColor="text1"/>
          <w:szCs w:val="21"/>
        </w:rPr>
        <w:t>4.1、8.2</w:t>
      </w:r>
      <w:r>
        <w:rPr>
          <w:szCs w:val="21"/>
        </w:rPr>
        <w:t>）</w:t>
      </w:r>
    </w:p>
    <w:p w:rsidR="00927C36" w:rsidRDefault="00927C36">
      <w:pPr>
        <w:spacing w:line="360" w:lineRule="exact"/>
        <w:ind w:firstLineChars="200" w:firstLine="420"/>
        <w:rPr>
          <w:szCs w:val="21"/>
        </w:rPr>
      </w:pPr>
      <w:r>
        <w:rPr>
          <w:b/>
          <w:szCs w:val="21"/>
        </w:rPr>
        <w:t>课程目标4：</w:t>
      </w:r>
      <w:r>
        <w:rPr>
          <w:rFonts w:hint="eastAsia"/>
          <w:szCs w:val="21"/>
        </w:rPr>
        <w:t>能够利用仿真软件</w:t>
      </w:r>
      <w:r>
        <w:rPr>
          <w:szCs w:val="21"/>
        </w:rPr>
        <w:t>，</w:t>
      </w:r>
      <w:r>
        <w:rPr>
          <w:rFonts w:hint="eastAsia"/>
          <w:szCs w:val="21"/>
        </w:rPr>
        <w:t>对电路进行虚拟仿真</w:t>
      </w:r>
      <w:r>
        <w:rPr>
          <w:szCs w:val="21"/>
        </w:rPr>
        <w:t>，求解并预测信号通过系统</w:t>
      </w:r>
      <w:r>
        <w:rPr>
          <w:rFonts w:hint="eastAsia"/>
          <w:szCs w:val="21"/>
        </w:rPr>
        <w:t>电路</w:t>
      </w:r>
      <w:r>
        <w:rPr>
          <w:szCs w:val="21"/>
        </w:rPr>
        <w:t>的过程。（</w:t>
      </w:r>
      <w:r>
        <w:rPr>
          <w:b/>
          <w:color w:val="000000" w:themeColor="text1"/>
          <w:szCs w:val="21"/>
        </w:rPr>
        <w:t>支撑毕业目标</w:t>
      </w:r>
      <w:r>
        <w:rPr>
          <w:rFonts w:hint="eastAsia"/>
          <w:b/>
          <w:color w:val="000000" w:themeColor="text1"/>
          <w:szCs w:val="21"/>
        </w:rPr>
        <w:t>10</w:t>
      </w:r>
      <w:r>
        <w:rPr>
          <w:b/>
          <w:color w:val="000000" w:themeColor="text1"/>
          <w:szCs w:val="21"/>
        </w:rPr>
        <w:t>.</w:t>
      </w:r>
      <w:r>
        <w:rPr>
          <w:rFonts w:hint="eastAsia"/>
          <w:b/>
          <w:color w:val="000000" w:themeColor="text1"/>
          <w:szCs w:val="21"/>
        </w:rPr>
        <w:t>2</w:t>
      </w:r>
      <w:r>
        <w:rPr>
          <w:szCs w:val="21"/>
        </w:rPr>
        <w:t>）</w:t>
      </w:r>
    </w:p>
    <w:p w:rsidR="00927C36" w:rsidRDefault="00927C36">
      <w:pPr>
        <w:spacing w:beforeLines="50" w:before="156" w:afterLines="50" w:after="156" w:line="360" w:lineRule="exact"/>
        <w:rPr>
          <w:b/>
          <w:color w:val="000000"/>
          <w:sz w:val="24"/>
        </w:rPr>
      </w:pPr>
      <w:r>
        <w:rPr>
          <w:b/>
          <w:color w:val="000000"/>
          <w:sz w:val="24"/>
        </w:rPr>
        <w:t>四、课程目标对毕业要求指标点的支撑</w:t>
      </w:r>
    </w:p>
    <w:p w:rsidR="00927C36" w:rsidRDefault="00927C36">
      <w:pPr>
        <w:spacing w:line="360" w:lineRule="exact"/>
        <w:jc w:val="center"/>
        <w:rPr>
          <w:b/>
          <w:bCs/>
          <w:color w:val="0000FF"/>
          <w:sz w:val="18"/>
          <w:szCs w:val="18"/>
        </w:rPr>
      </w:pPr>
      <w:r>
        <w:rPr>
          <w:b/>
          <w:bCs/>
          <w:color w:val="000000"/>
          <w:sz w:val="18"/>
          <w:szCs w:val="18"/>
        </w:rPr>
        <w:t>表4-1 课程目标对毕业要求指标点的支撑</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103"/>
        <w:gridCol w:w="515"/>
        <w:gridCol w:w="467"/>
        <w:gridCol w:w="467"/>
        <w:gridCol w:w="409"/>
        <w:gridCol w:w="410"/>
      </w:tblGrid>
      <w:tr w:rsidR="00927C36">
        <w:trPr>
          <w:trHeight w:val="359"/>
          <w:tblHeader/>
        </w:trPr>
        <w:tc>
          <w:tcPr>
            <w:tcW w:w="1418" w:type="dxa"/>
            <w:vMerge w:val="restart"/>
            <w:vAlign w:val="center"/>
          </w:tcPr>
          <w:p w:rsidR="00927C36" w:rsidRDefault="00927C36">
            <w:pPr>
              <w:rPr>
                <w:b/>
                <w:color w:val="000000"/>
                <w:sz w:val="18"/>
                <w:szCs w:val="18"/>
              </w:rPr>
            </w:pPr>
            <w:r>
              <w:rPr>
                <w:b/>
                <w:color w:val="000000"/>
                <w:sz w:val="18"/>
                <w:szCs w:val="18"/>
              </w:rPr>
              <w:t>毕业要求</w:t>
            </w:r>
          </w:p>
        </w:tc>
        <w:tc>
          <w:tcPr>
            <w:tcW w:w="5103" w:type="dxa"/>
            <w:vMerge w:val="restart"/>
            <w:vAlign w:val="center"/>
          </w:tcPr>
          <w:p w:rsidR="00927C36" w:rsidRDefault="00927C36">
            <w:pPr>
              <w:jc w:val="center"/>
              <w:rPr>
                <w:b/>
                <w:color w:val="000000"/>
                <w:sz w:val="18"/>
                <w:szCs w:val="18"/>
              </w:rPr>
            </w:pPr>
            <w:r>
              <w:rPr>
                <w:b/>
                <w:color w:val="000000"/>
                <w:sz w:val="18"/>
                <w:szCs w:val="18"/>
              </w:rPr>
              <w:t>毕业要求指标点</w:t>
            </w:r>
          </w:p>
        </w:tc>
        <w:tc>
          <w:tcPr>
            <w:tcW w:w="2268" w:type="dxa"/>
            <w:gridSpan w:val="5"/>
          </w:tcPr>
          <w:p w:rsidR="00927C36" w:rsidRDefault="00927C36">
            <w:pPr>
              <w:jc w:val="center"/>
              <w:rPr>
                <w:b/>
                <w:color w:val="000000"/>
                <w:sz w:val="18"/>
                <w:szCs w:val="18"/>
              </w:rPr>
            </w:pPr>
            <w:r>
              <w:rPr>
                <w:b/>
                <w:color w:val="000000"/>
                <w:sz w:val="18"/>
                <w:szCs w:val="18"/>
              </w:rPr>
              <w:t>课程目标</w:t>
            </w:r>
          </w:p>
        </w:tc>
      </w:tr>
      <w:tr w:rsidR="00927C36">
        <w:trPr>
          <w:trHeight w:val="422"/>
          <w:tblHeader/>
        </w:trPr>
        <w:tc>
          <w:tcPr>
            <w:tcW w:w="1418" w:type="dxa"/>
            <w:vMerge/>
            <w:vAlign w:val="center"/>
          </w:tcPr>
          <w:p w:rsidR="00927C36" w:rsidRDefault="00927C36">
            <w:pPr>
              <w:jc w:val="center"/>
              <w:rPr>
                <w:b/>
                <w:color w:val="000000"/>
                <w:sz w:val="18"/>
                <w:szCs w:val="18"/>
              </w:rPr>
            </w:pPr>
          </w:p>
        </w:tc>
        <w:tc>
          <w:tcPr>
            <w:tcW w:w="5103" w:type="dxa"/>
            <w:vMerge/>
            <w:vAlign w:val="center"/>
          </w:tcPr>
          <w:p w:rsidR="00927C36" w:rsidRDefault="00927C36">
            <w:pPr>
              <w:jc w:val="center"/>
              <w:rPr>
                <w:b/>
                <w:color w:val="000000"/>
                <w:sz w:val="18"/>
                <w:szCs w:val="18"/>
              </w:rPr>
            </w:pPr>
          </w:p>
        </w:tc>
        <w:tc>
          <w:tcPr>
            <w:tcW w:w="515" w:type="dxa"/>
            <w:vAlign w:val="center"/>
          </w:tcPr>
          <w:p w:rsidR="00927C36" w:rsidRDefault="00927C36">
            <w:pPr>
              <w:jc w:val="center"/>
              <w:rPr>
                <w:b/>
                <w:color w:val="000000"/>
                <w:sz w:val="18"/>
                <w:szCs w:val="18"/>
              </w:rPr>
            </w:pPr>
            <w:r>
              <w:rPr>
                <w:b/>
                <w:color w:val="000000"/>
                <w:sz w:val="18"/>
                <w:szCs w:val="18"/>
              </w:rPr>
              <w:t>1</w:t>
            </w:r>
          </w:p>
        </w:tc>
        <w:tc>
          <w:tcPr>
            <w:tcW w:w="467" w:type="dxa"/>
            <w:vAlign w:val="center"/>
          </w:tcPr>
          <w:p w:rsidR="00927C36" w:rsidRDefault="00927C36">
            <w:pPr>
              <w:jc w:val="center"/>
              <w:rPr>
                <w:b/>
                <w:color w:val="000000"/>
                <w:sz w:val="18"/>
                <w:szCs w:val="18"/>
              </w:rPr>
            </w:pPr>
            <w:r>
              <w:rPr>
                <w:b/>
                <w:color w:val="000000"/>
                <w:sz w:val="18"/>
                <w:szCs w:val="18"/>
              </w:rPr>
              <w:t>2</w:t>
            </w:r>
          </w:p>
        </w:tc>
        <w:tc>
          <w:tcPr>
            <w:tcW w:w="467" w:type="dxa"/>
            <w:vAlign w:val="center"/>
          </w:tcPr>
          <w:p w:rsidR="00927C36" w:rsidRDefault="00927C36">
            <w:pPr>
              <w:jc w:val="center"/>
              <w:rPr>
                <w:b/>
                <w:color w:val="000000"/>
                <w:sz w:val="18"/>
                <w:szCs w:val="18"/>
              </w:rPr>
            </w:pPr>
            <w:r>
              <w:rPr>
                <w:b/>
                <w:color w:val="000000"/>
                <w:sz w:val="18"/>
                <w:szCs w:val="18"/>
              </w:rPr>
              <w:t>3</w:t>
            </w:r>
          </w:p>
        </w:tc>
        <w:tc>
          <w:tcPr>
            <w:tcW w:w="409" w:type="dxa"/>
            <w:vAlign w:val="center"/>
          </w:tcPr>
          <w:p w:rsidR="00927C36" w:rsidRDefault="00927C36">
            <w:pPr>
              <w:jc w:val="center"/>
              <w:rPr>
                <w:b/>
                <w:color w:val="000000"/>
                <w:sz w:val="18"/>
                <w:szCs w:val="18"/>
              </w:rPr>
            </w:pPr>
            <w:r>
              <w:rPr>
                <w:b/>
                <w:color w:val="000000"/>
                <w:sz w:val="18"/>
                <w:szCs w:val="18"/>
              </w:rPr>
              <w:t>4</w:t>
            </w:r>
          </w:p>
        </w:tc>
        <w:tc>
          <w:tcPr>
            <w:tcW w:w="410" w:type="dxa"/>
            <w:vAlign w:val="center"/>
          </w:tcPr>
          <w:p w:rsidR="00927C36" w:rsidRDefault="00927C36">
            <w:pPr>
              <w:jc w:val="center"/>
              <w:rPr>
                <w:b/>
                <w:color w:val="000000"/>
                <w:sz w:val="18"/>
                <w:szCs w:val="18"/>
              </w:rPr>
            </w:pPr>
            <w:r>
              <w:rPr>
                <w:rFonts w:hint="eastAsia"/>
                <w:b/>
                <w:color w:val="000000"/>
                <w:sz w:val="18"/>
                <w:szCs w:val="18"/>
              </w:rPr>
              <w:t>5</w:t>
            </w:r>
          </w:p>
        </w:tc>
      </w:tr>
      <w:tr w:rsidR="00927C36">
        <w:trPr>
          <w:trHeight w:val="533"/>
        </w:trPr>
        <w:tc>
          <w:tcPr>
            <w:tcW w:w="1418" w:type="dxa"/>
            <w:vAlign w:val="center"/>
          </w:tcPr>
          <w:p w:rsidR="00927C36" w:rsidRDefault="00927C36">
            <w:pPr>
              <w:adjustRightInd w:val="0"/>
              <w:snapToGrid w:val="0"/>
              <w:spacing w:beforeLines="50" w:before="156" w:line="360" w:lineRule="auto"/>
              <w:jc w:val="center"/>
              <w:outlineLvl w:val="0"/>
              <w:rPr>
                <w:sz w:val="18"/>
                <w:szCs w:val="18"/>
              </w:rPr>
            </w:pPr>
            <w:bookmarkStart w:id="0" w:name="_Toc107238016"/>
            <w:r>
              <w:rPr>
                <w:sz w:val="18"/>
                <w:szCs w:val="18"/>
              </w:rPr>
              <w:t>1</w:t>
            </w:r>
            <w:bookmarkEnd w:id="0"/>
          </w:p>
        </w:tc>
        <w:tc>
          <w:tcPr>
            <w:tcW w:w="5103" w:type="dxa"/>
            <w:vAlign w:val="center"/>
          </w:tcPr>
          <w:p w:rsidR="00927C36" w:rsidRDefault="00927C36">
            <w:pPr>
              <w:widowControl/>
              <w:jc w:val="left"/>
              <w:rPr>
                <w:sz w:val="18"/>
                <w:szCs w:val="18"/>
              </w:rPr>
            </w:pPr>
            <w:r>
              <w:rPr>
                <w:sz w:val="18"/>
                <w:szCs w:val="18"/>
              </w:rPr>
              <w:t>1.</w:t>
            </w:r>
            <w:r>
              <w:rPr>
                <w:rFonts w:hint="eastAsia"/>
                <w:sz w:val="18"/>
                <w:szCs w:val="18"/>
              </w:rPr>
              <w:t>2</w:t>
            </w:r>
            <w:r>
              <w:rPr>
                <w:sz w:val="18"/>
                <w:szCs w:val="18"/>
              </w:rPr>
              <w:t xml:space="preserve"> </w:t>
            </w:r>
            <w:r>
              <w:rPr>
                <w:rFonts w:ascii="宋体" w:eastAsia="宋体" w:hAnsi="宋体" w:cs="宋体" w:hint="eastAsia"/>
                <w:color w:val="000000"/>
                <w:kern w:val="0"/>
                <w:sz w:val="18"/>
                <w:szCs w:val="18"/>
              </w:rPr>
              <w:t xml:space="preserve">能用电子电路、逻辑及算法设计基础知识，针对通信工程领域具体对象建立数学模型并求解。 </w:t>
            </w:r>
          </w:p>
        </w:tc>
        <w:tc>
          <w:tcPr>
            <w:tcW w:w="515" w:type="dxa"/>
          </w:tcPr>
          <w:p w:rsidR="00927C36" w:rsidRDefault="00927C36">
            <w:pPr>
              <w:spacing w:beforeLines="50" w:before="156" w:line="360" w:lineRule="auto"/>
              <w:jc w:val="center"/>
              <w:rPr>
                <w:sz w:val="18"/>
                <w:szCs w:val="18"/>
              </w:rPr>
            </w:pPr>
            <w:r>
              <w:t>H</w:t>
            </w:r>
          </w:p>
        </w:tc>
        <w:tc>
          <w:tcPr>
            <w:tcW w:w="467" w:type="dxa"/>
            <w:vAlign w:val="center"/>
          </w:tcPr>
          <w:p w:rsidR="00927C36" w:rsidRDefault="00927C36">
            <w:pPr>
              <w:jc w:val="center"/>
              <w:rPr>
                <w:sz w:val="18"/>
                <w:szCs w:val="18"/>
              </w:rPr>
            </w:pPr>
          </w:p>
        </w:tc>
        <w:tc>
          <w:tcPr>
            <w:tcW w:w="467" w:type="dxa"/>
            <w:vAlign w:val="center"/>
          </w:tcPr>
          <w:p w:rsidR="00927C36" w:rsidRDefault="00927C36">
            <w:pPr>
              <w:jc w:val="center"/>
              <w:rPr>
                <w:sz w:val="18"/>
                <w:szCs w:val="18"/>
              </w:rPr>
            </w:pPr>
          </w:p>
        </w:tc>
        <w:tc>
          <w:tcPr>
            <w:tcW w:w="409" w:type="dxa"/>
            <w:vAlign w:val="center"/>
          </w:tcPr>
          <w:p w:rsidR="00927C36" w:rsidRDefault="00927C36">
            <w:pPr>
              <w:jc w:val="center"/>
              <w:rPr>
                <w:sz w:val="18"/>
                <w:szCs w:val="18"/>
              </w:rPr>
            </w:pPr>
          </w:p>
        </w:tc>
        <w:tc>
          <w:tcPr>
            <w:tcW w:w="410" w:type="dxa"/>
            <w:vAlign w:val="center"/>
          </w:tcPr>
          <w:p w:rsidR="00927C36" w:rsidRDefault="00927C36">
            <w:pPr>
              <w:jc w:val="center"/>
              <w:rPr>
                <w:sz w:val="18"/>
                <w:szCs w:val="18"/>
              </w:rPr>
            </w:pPr>
          </w:p>
        </w:tc>
      </w:tr>
      <w:tr w:rsidR="00927C36">
        <w:trPr>
          <w:trHeight w:val="597"/>
        </w:trPr>
        <w:tc>
          <w:tcPr>
            <w:tcW w:w="1418" w:type="dxa"/>
            <w:vAlign w:val="center"/>
          </w:tcPr>
          <w:p w:rsidR="00927C36" w:rsidRDefault="00927C36">
            <w:pPr>
              <w:jc w:val="center"/>
              <w:rPr>
                <w:sz w:val="18"/>
                <w:szCs w:val="18"/>
              </w:rPr>
            </w:pPr>
            <w:r>
              <w:rPr>
                <w:rFonts w:hint="eastAsia"/>
                <w:sz w:val="18"/>
                <w:szCs w:val="18"/>
              </w:rPr>
              <w:t>2</w:t>
            </w:r>
          </w:p>
        </w:tc>
        <w:tc>
          <w:tcPr>
            <w:tcW w:w="5103" w:type="dxa"/>
            <w:vAlign w:val="center"/>
          </w:tcPr>
          <w:p w:rsidR="00927C36" w:rsidRDefault="00927C36">
            <w:pPr>
              <w:jc w:val="left"/>
              <w:rPr>
                <w:sz w:val="18"/>
                <w:szCs w:val="18"/>
              </w:rPr>
            </w:pPr>
            <w:r>
              <w:rPr>
                <w:sz w:val="18"/>
                <w:szCs w:val="18"/>
              </w:rPr>
              <w:t xml:space="preserve">2.2 </w:t>
            </w:r>
            <w:r>
              <w:rPr>
                <w:rFonts w:ascii="宋体" w:eastAsia="宋体" w:hAnsi="宋体" w:cs="宋体" w:hint="eastAsia"/>
                <w:color w:val="000000"/>
                <w:kern w:val="0"/>
                <w:sz w:val="18"/>
                <w:szCs w:val="18"/>
              </w:rPr>
              <w:t>能将数理工程科学语言工具用于通信与信息工程领域复杂工程问题的表达</w:t>
            </w:r>
            <w:r>
              <w:rPr>
                <w:rFonts w:ascii="宋体" w:hAnsi="宋体" w:cs="宋体" w:hint="eastAsia"/>
                <w:color w:val="000000"/>
                <w:kern w:val="0"/>
                <w:sz w:val="18"/>
                <w:szCs w:val="18"/>
              </w:rPr>
              <w:t>。</w:t>
            </w:r>
          </w:p>
        </w:tc>
        <w:tc>
          <w:tcPr>
            <w:tcW w:w="515" w:type="dxa"/>
          </w:tcPr>
          <w:p w:rsidR="00927C36" w:rsidRDefault="00927C36">
            <w:pPr>
              <w:jc w:val="center"/>
              <w:rPr>
                <w:sz w:val="18"/>
                <w:szCs w:val="18"/>
              </w:rPr>
            </w:pPr>
          </w:p>
        </w:tc>
        <w:tc>
          <w:tcPr>
            <w:tcW w:w="467" w:type="dxa"/>
            <w:vAlign w:val="center"/>
          </w:tcPr>
          <w:p w:rsidR="00927C36" w:rsidRDefault="00927C36">
            <w:pPr>
              <w:jc w:val="center"/>
              <w:rPr>
                <w:sz w:val="18"/>
                <w:szCs w:val="18"/>
              </w:rPr>
            </w:pPr>
            <w:r>
              <w:t>H</w:t>
            </w:r>
          </w:p>
        </w:tc>
        <w:tc>
          <w:tcPr>
            <w:tcW w:w="467" w:type="dxa"/>
            <w:vAlign w:val="center"/>
          </w:tcPr>
          <w:p w:rsidR="00927C36" w:rsidRDefault="00927C36">
            <w:pPr>
              <w:jc w:val="center"/>
              <w:rPr>
                <w:sz w:val="18"/>
                <w:szCs w:val="18"/>
              </w:rPr>
            </w:pPr>
          </w:p>
        </w:tc>
        <w:tc>
          <w:tcPr>
            <w:tcW w:w="409" w:type="dxa"/>
            <w:vAlign w:val="center"/>
          </w:tcPr>
          <w:p w:rsidR="00927C36" w:rsidRDefault="00927C36">
            <w:pPr>
              <w:jc w:val="center"/>
              <w:rPr>
                <w:sz w:val="18"/>
                <w:szCs w:val="18"/>
              </w:rPr>
            </w:pPr>
          </w:p>
        </w:tc>
        <w:tc>
          <w:tcPr>
            <w:tcW w:w="410" w:type="dxa"/>
            <w:vAlign w:val="center"/>
          </w:tcPr>
          <w:p w:rsidR="00927C36" w:rsidRDefault="00927C36">
            <w:pPr>
              <w:jc w:val="center"/>
              <w:rPr>
                <w:sz w:val="18"/>
                <w:szCs w:val="18"/>
              </w:rPr>
            </w:pPr>
          </w:p>
        </w:tc>
      </w:tr>
      <w:tr w:rsidR="00927C36">
        <w:trPr>
          <w:trHeight w:val="90"/>
        </w:trPr>
        <w:tc>
          <w:tcPr>
            <w:tcW w:w="1418" w:type="dxa"/>
            <w:vAlign w:val="center"/>
          </w:tcPr>
          <w:p w:rsidR="00927C36" w:rsidRDefault="00927C36">
            <w:pPr>
              <w:jc w:val="center"/>
              <w:rPr>
                <w:sz w:val="18"/>
                <w:szCs w:val="18"/>
              </w:rPr>
            </w:pPr>
            <w:r>
              <w:rPr>
                <w:sz w:val="18"/>
                <w:szCs w:val="18"/>
              </w:rPr>
              <w:t>4</w:t>
            </w:r>
          </w:p>
        </w:tc>
        <w:tc>
          <w:tcPr>
            <w:tcW w:w="5103" w:type="dxa"/>
            <w:vAlign w:val="center"/>
          </w:tcPr>
          <w:p w:rsidR="00927C36" w:rsidRDefault="00927C36">
            <w:pPr>
              <w:widowControl/>
              <w:jc w:val="left"/>
              <w:rPr>
                <w:sz w:val="18"/>
                <w:szCs w:val="18"/>
              </w:rPr>
            </w:pPr>
            <w:r>
              <w:rPr>
                <w:rFonts w:hint="eastAsia"/>
                <w:sz w:val="18"/>
                <w:szCs w:val="18"/>
              </w:rPr>
              <w:t>4</w:t>
            </w:r>
            <w:r>
              <w:rPr>
                <w:sz w:val="18"/>
                <w:szCs w:val="18"/>
              </w:rPr>
              <w:t>.</w:t>
            </w:r>
            <w:r>
              <w:rPr>
                <w:rFonts w:hint="eastAsia"/>
                <w:sz w:val="18"/>
                <w:szCs w:val="18"/>
              </w:rPr>
              <w:t>1</w:t>
            </w:r>
            <w:r>
              <w:rPr>
                <w:sz w:val="18"/>
                <w:szCs w:val="18"/>
              </w:rPr>
              <w:t xml:space="preserve"> </w:t>
            </w:r>
            <w:r>
              <w:rPr>
                <w:rFonts w:ascii="宋体" w:eastAsia="宋体" w:hAnsi="宋体" w:cs="宋体" w:hint="eastAsia"/>
                <w:color w:val="000000"/>
                <w:kern w:val="0"/>
                <w:sz w:val="18"/>
                <w:szCs w:val="18"/>
              </w:rPr>
              <w:t>能在工程实践过程中</w:t>
            </w:r>
            <w:r>
              <w:rPr>
                <w:rFonts w:ascii="宋体" w:hAnsi="宋体" w:cs="宋体" w:hint="eastAsia"/>
                <w:color w:val="000000"/>
                <w:kern w:val="0"/>
                <w:sz w:val="18"/>
                <w:szCs w:val="18"/>
              </w:rPr>
              <w:t>，</w:t>
            </w:r>
            <w:r>
              <w:rPr>
                <w:rFonts w:ascii="宋体" w:eastAsia="宋体" w:hAnsi="宋体" w:cs="宋体" w:hint="eastAsia"/>
                <w:color w:val="000000"/>
                <w:kern w:val="0"/>
                <w:sz w:val="18"/>
                <w:szCs w:val="18"/>
              </w:rPr>
              <w:t xml:space="preserve">基于科学原理和科学方法，发现通信系统与信息工程领域的复杂问题。 </w:t>
            </w:r>
          </w:p>
        </w:tc>
        <w:tc>
          <w:tcPr>
            <w:tcW w:w="515" w:type="dxa"/>
          </w:tcPr>
          <w:p w:rsidR="00927C36" w:rsidRDefault="00927C36">
            <w:pPr>
              <w:spacing w:beforeLines="100" w:before="312"/>
              <w:jc w:val="center"/>
              <w:rPr>
                <w:sz w:val="18"/>
                <w:szCs w:val="18"/>
              </w:rPr>
            </w:pPr>
          </w:p>
        </w:tc>
        <w:tc>
          <w:tcPr>
            <w:tcW w:w="467" w:type="dxa"/>
            <w:vAlign w:val="center"/>
          </w:tcPr>
          <w:p w:rsidR="00927C36" w:rsidRDefault="00927C36">
            <w:pPr>
              <w:jc w:val="center"/>
              <w:rPr>
                <w:sz w:val="18"/>
                <w:szCs w:val="18"/>
              </w:rPr>
            </w:pPr>
          </w:p>
        </w:tc>
        <w:tc>
          <w:tcPr>
            <w:tcW w:w="467" w:type="dxa"/>
            <w:vAlign w:val="center"/>
          </w:tcPr>
          <w:p w:rsidR="00927C36" w:rsidRDefault="00927C36">
            <w:pPr>
              <w:jc w:val="center"/>
              <w:rPr>
                <w:sz w:val="18"/>
                <w:szCs w:val="18"/>
              </w:rPr>
            </w:pPr>
            <w:r>
              <w:t>H</w:t>
            </w:r>
          </w:p>
        </w:tc>
        <w:tc>
          <w:tcPr>
            <w:tcW w:w="409" w:type="dxa"/>
            <w:vAlign w:val="center"/>
          </w:tcPr>
          <w:p w:rsidR="00927C36" w:rsidRDefault="00927C36">
            <w:pPr>
              <w:jc w:val="center"/>
              <w:rPr>
                <w:sz w:val="18"/>
                <w:szCs w:val="18"/>
              </w:rPr>
            </w:pPr>
          </w:p>
        </w:tc>
        <w:tc>
          <w:tcPr>
            <w:tcW w:w="410" w:type="dxa"/>
            <w:vAlign w:val="center"/>
          </w:tcPr>
          <w:p w:rsidR="00927C36" w:rsidRDefault="00927C36">
            <w:pPr>
              <w:jc w:val="center"/>
              <w:rPr>
                <w:sz w:val="18"/>
                <w:szCs w:val="18"/>
              </w:rPr>
            </w:pPr>
          </w:p>
        </w:tc>
      </w:tr>
      <w:tr w:rsidR="00927C36">
        <w:trPr>
          <w:trHeight w:val="584"/>
        </w:trPr>
        <w:tc>
          <w:tcPr>
            <w:tcW w:w="1418" w:type="dxa"/>
            <w:vAlign w:val="center"/>
          </w:tcPr>
          <w:p w:rsidR="00927C36" w:rsidRDefault="00927C36">
            <w:pPr>
              <w:jc w:val="center"/>
              <w:rPr>
                <w:sz w:val="18"/>
                <w:szCs w:val="18"/>
              </w:rPr>
            </w:pPr>
            <w:r>
              <w:rPr>
                <w:rFonts w:hint="eastAsia"/>
                <w:sz w:val="18"/>
                <w:szCs w:val="18"/>
              </w:rPr>
              <w:t>8</w:t>
            </w:r>
          </w:p>
        </w:tc>
        <w:tc>
          <w:tcPr>
            <w:tcW w:w="5103" w:type="dxa"/>
            <w:vAlign w:val="center"/>
          </w:tcPr>
          <w:p w:rsidR="00927C36" w:rsidRDefault="00927C36">
            <w:pPr>
              <w:widowControl/>
              <w:jc w:val="left"/>
              <w:rPr>
                <w:sz w:val="18"/>
                <w:szCs w:val="18"/>
              </w:rPr>
            </w:pPr>
            <w:r>
              <w:rPr>
                <w:rFonts w:hint="eastAsia"/>
                <w:sz w:val="18"/>
                <w:szCs w:val="18"/>
              </w:rPr>
              <w:t>8</w:t>
            </w:r>
            <w:r>
              <w:rPr>
                <w:sz w:val="18"/>
                <w:szCs w:val="18"/>
              </w:rPr>
              <w:t>.</w:t>
            </w:r>
            <w:r>
              <w:rPr>
                <w:rFonts w:hint="eastAsia"/>
                <w:sz w:val="18"/>
                <w:szCs w:val="18"/>
              </w:rPr>
              <w:t xml:space="preserve">2 </w:t>
            </w:r>
            <w:r>
              <w:rPr>
                <w:rFonts w:ascii="宋体" w:eastAsia="宋体" w:hAnsi="宋体" w:cs="宋体" w:hint="eastAsia"/>
                <w:color w:val="000000"/>
                <w:kern w:val="0"/>
                <w:sz w:val="18"/>
                <w:szCs w:val="18"/>
              </w:rPr>
              <w:t>理解工程伦理与职业道德的意义，并能在工程实践中自觉遵守。</w:t>
            </w:r>
          </w:p>
        </w:tc>
        <w:tc>
          <w:tcPr>
            <w:tcW w:w="515" w:type="dxa"/>
            <w:vAlign w:val="center"/>
          </w:tcPr>
          <w:p w:rsidR="00927C36" w:rsidRDefault="00927C36">
            <w:pPr>
              <w:jc w:val="center"/>
              <w:rPr>
                <w:sz w:val="18"/>
                <w:szCs w:val="18"/>
              </w:rPr>
            </w:pPr>
          </w:p>
        </w:tc>
        <w:tc>
          <w:tcPr>
            <w:tcW w:w="467" w:type="dxa"/>
            <w:vAlign w:val="center"/>
          </w:tcPr>
          <w:p w:rsidR="00927C36" w:rsidRDefault="00927C36">
            <w:pPr>
              <w:jc w:val="center"/>
              <w:rPr>
                <w:sz w:val="18"/>
                <w:szCs w:val="18"/>
              </w:rPr>
            </w:pPr>
          </w:p>
        </w:tc>
        <w:tc>
          <w:tcPr>
            <w:tcW w:w="467" w:type="dxa"/>
            <w:vAlign w:val="center"/>
          </w:tcPr>
          <w:p w:rsidR="00927C36" w:rsidRDefault="00927C36">
            <w:pPr>
              <w:jc w:val="center"/>
              <w:rPr>
                <w:sz w:val="18"/>
                <w:szCs w:val="18"/>
              </w:rPr>
            </w:pPr>
          </w:p>
        </w:tc>
        <w:tc>
          <w:tcPr>
            <w:tcW w:w="409" w:type="dxa"/>
            <w:vAlign w:val="center"/>
          </w:tcPr>
          <w:p w:rsidR="00927C36" w:rsidRDefault="00927C36">
            <w:pPr>
              <w:jc w:val="center"/>
              <w:rPr>
                <w:sz w:val="18"/>
                <w:szCs w:val="18"/>
              </w:rPr>
            </w:pPr>
            <w:r>
              <w:t>H</w:t>
            </w:r>
          </w:p>
        </w:tc>
        <w:tc>
          <w:tcPr>
            <w:tcW w:w="410" w:type="dxa"/>
            <w:vAlign w:val="center"/>
          </w:tcPr>
          <w:p w:rsidR="00927C36" w:rsidRDefault="00927C36">
            <w:pPr>
              <w:jc w:val="center"/>
            </w:pPr>
          </w:p>
        </w:tc>
      </w:tr>
      <w:tr w:rsidR="00927C36">
        <w:trPr>
          <w:trHeight w:val="584"/>
        </w:trPr>
        <w:tc>
          <w:tcPr>
            <w:tcW w:w="1418" w:type="dxa"/>
            <w:vAlign w:val="center"/>
          </w:tcPr>
          <w:p w:rsidR="00927C36" w:rsidRDefault="00927C36">
            <w:pPr>
              <w:jc w:val="center"/>
              <w:rPr>
                <w:sz w:val="18"/>
                <w:szCs w:val="18"/>
              </w:rPr>
            </w:pPr>
            <w:r>
              <w:rPr>
                <w:rFonts w:hint="eastAsia"/>
                <w:sz w:val="18"/>
                <w:szCs w:val="18"/>
              </w:rPr>
              <w:t>10</w:t>
            </w:r>
          </w:p>
        </w:tc>
        <w:tc>
          <w:tcPr>
            <w:tcW w:w="5103" w:type="dxa"/>
            <w:vAlign w:val="center"/>
          </w:tcPr>
          <w:p w:rsidR="00927C36" w:rsidRDefault="00927C36">
            <w:pPr>
              <w:widowControl/>
              <w:jc w:val="left"/>
              <w:rPr>
                <w:sz w:val="18"/>
                <w:szCs w:val="18"/>
              </w:rPr>
            </w:pPr>
            <w:r>
              <w:rPr>
                <w:rFonts w:hint="eastAsia"/>
                <w:sz w:val="18"/>
                <w:szCs w:val="18"/>
              </w:rPr>
              <w:t>10.2</w:t>
            </w:r>
            <w:r>
              <w:rPr>
                <w:rFonts w:ascii="宋体" w:eastAsia="宋体" w:hAnsi="宋体" w:cs="宋体" w:hint="eastAsia"/>
                <w:color w:val="000000"/>
                <w:kern w:val="0"/>
                <w:sz w:val="18"/>
                <w:szCs w:val="18"/>
              </w:rPr>
              <w:t>能够在异议出现时冷静思考，寻找解决方案，站在同理心的基础上发表自己的观点，认可对方对的观点。</w:t>
            </w:r>
          </w:p>
        </w:tc>
        <w:tc>
          <w:tcPr>
            <w:tcW w:w="515" w:type="dxa"/>
            <w:vAlign w:val="center"/>
          </w:tcPr>
          <w:p w:rsidR="00927C36" w:rsidRDefault="00927C36">
            <w:pPr>
              <w:jc w:val="center"/>
              <w:rPr>
                <w:sz w:val="18"/>
                <w:szCs w:val="18"/>
              </w:rPr>
            </w:pPr>
          </w:p>
        </w:tc>
        <w:tc>
          <w:tcPr>
            <w:tcW w:w="467" w:type="dxa"/>
            <w:vAlign w:val="center"/>
          </w:tcPr>
          <w:p w:rsidR="00927C36" w:rsidRDefault="00927C36">
            <w:pPr>
              <w:jc w:val="center"/>
              <w:rPr>
                <w:sz w:val="18"/>
                <w:szCs w:val="18"/>
              </w:rPr>
            </w:pPr>
          </w:p>
        </w:tc>
        <w:tc>
          <w:tcPr>
            <w:tcW w:w="467" w:type="dxa"/>
            <w:vAlign w:val="center"/>
          </w:tcPr>
          <w:p w:rsidR="00927C36" w:rsidRDefault="00927C36">
            <w:pPr>
              <w:jc w:val="center"/>
              <w:rPr>
                <w:sz w:val="18"/>
                <w:szCs w:val="18"/>
              </w:rPr>
            </w:pPr>
          </w:p>
        </w:tc>
        <w:tc>
          <w:tcPr>
            <w:tcW w:w="409" w:type="dxa"/>
            <w:vAlign w:val="center"/>
          </w:tcPr>
          <w:p w:rsidR="00927C36" w:rsidRDefault="00927C36">
            <w:pPr>
              <w:jc w:val="center"/>
            </w:pPr>
          </w:p>
        </w:tc>
        <w:tc>
          <w:tcPr>
            <w:tcW w:w="410" w:type="dxa"/>
            <w:vAlign w:val="center"/>
          </w:tcPr>
          <w:p w:rsidR="00927C36" w:rsidRDefault="00927C36">
            <w:pPr>
              <w:jc w:val="center"/>
            </w:pPr>
            <w:r>
              <w:t>H</w:t>
            </w:r>
          </w:p>
        </w:tc>
      </w:tr>
    </w:tbl>
    <w:p w:rsidR="00927C36" w:rsidRDefault="00927C36">
      <w:pPr>
        <w:spacing w:line="360" w:lineRule="exact"/>
        <w:ind w:firstLineChars="100" w:firstLine="180"/>
        <w:rPr>
          <w:b/>
          <w:color w:val="000000"/>
          <w:sz w:val="18"/>
          <w:szCs w:val="18"/>
        </w:rPr>
      </w:pPr>
      <w:r>
        <w:rPr>
          <w:sz w:val="18"/>
          <w:szCs w:val="18"/>
        </w:rPr>
        <w:t>注：分别用“H、M、L”对应表示“高、中、低”支撑。</w:t>
      </w:r>
    </w:p>
    <w:p w:rsidR="00927C36" w:rsidRDefault="00927C36">
      <w:pPr>
        <w:spacing w:beforeLines="50" w:before="156" w:afterLines="50" w:after="156" w:line="360" w:lineRule="exact"/>
        <w:rPr>
          <w:b/>
          <w:color w:val="000000"/>
          <w:sz w:val="24"/>
        </w:rPr>
      </w:pPr>
      <w:r>
        <w:rPr>
          <w:b/>
          <w:color w:val="000000"/>
          <w:sz w:val="24"/>
        </w:rPr>
        <w:t>五、教学内容及实施手段</w:t>
      </w:r>
    </w:p>
    <w:p w:rsidR="00927C36" w:rsidRDefault="00927C36">
      <w:pPr>
        <w:spacing w:line="360" w:lineRule="exact"/>
        <w:jc w:val="center"/>
        <w:rPr>
          <w:b/>
          <w:color w:val="000000"/>
          <w:sz w:val="18"/>
          <w:szCs w:val="18"/>
        </w:rPr>
      </w:pPr>
      <w:r>
        <w:rPr>
          <w:b/>
          <w:bCs/>
          <w:color w:val="000000"/>
          <w:sz w:val="18"/>
          <w:szCs w:val="18"/>
        </w:rPr>
        <w:t>表5-1教学内容与进度要求</w:t>
      </w:r>
    </w:p>
    <w:tbl>
      <w:tblPr>
        <w:tblW w:w="8931"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1701"/>
        <w:gridCol w:w="708"/>
        <w:gridCol w:w="2410"/>
        <w:gridCol w:w="1843"/>
        <w:gridCol w:w="850"/>
        <w:gridCol w:w="496"/>
      </w:tblGrid>
      <w:tr w:rsidR="00927C36">
        <w:trPr>
          <w:trHeight w:val="284"/>
          <w:jc w:val="center"/>
        </w:trPr>
        <w:tc>
          <w:tcPr>
            <w:tcW w:w="923" w:type="dxa"/>
            <w:tcBorders>
              <w:left w:val="single" w:sz="4" w:space="0" w:color="auto"/>
            </w:tcBorders>
            <w:vAlign w:val="center"/>
          </w:tcPr>
          <w:p w:rsidR="00927C36" w:rsidRDefault="00927C36">
            <w:pPr>
              <w:pStyle w:val="12"/>
              <w:spacing w:line="288" w:lineRule="auto"/>
              <w:rPr>
                <w:rFonts w:ascii="Times New Roman" w:hAnsi="Times New Roman"/>
                <w:b/>
                <w:bCs/>
                <w:sz w:val="18"/>
                <w:szCs w:val="18"/>
              </w:rPr>
            </w:pPr>
            <w:r>
              <w:rPr>
                <w:rFonts w:ascii="Times New Roman" w:hAnsi="Times New Roman"/>
                <w:b/>
                <w:bCs/>
                <w:sz w:val="18"/>
                <w:szCs w:val="18"/>
              </w:rPr>
              <w:t>章节</w:t>
            </w:r>
          </w:p>
        </w:tc>
        <w:tc>
          <w:tcPr>
            <w:tcW w:w="1701" w:type="dxa"/>
            <w:vAlign w:val="center"/>
          </w:tcPr>
          <w:p w:rsidR="00927C36" w:rsidRDefault="00927C36">
            <w:pPr>
              <w:pStyle w:val="12"/>
              <w:spacing w:line="288" w:lineRule="auto"/>
              <w:rPr>
                <w:rFonts w:ascii="Times New Roman" w:hAnsi="Times New Roman"/>
                <w:b/>
                <w:bCs/>
                <w:sz w:val="18"/>
                <w:szCs w:val="18"/>
              </w:rPr>
            </w:pPr>
            <w:r>
              <w:rPr>
                <w:rFonts w:ascii="Times New Roman" w:hAnsi="Times New Roman"/>
                <w:b/>
                <w:sz w:val="18"/>
                <w:szCs w:val="18"/>
              </w:rPr>
              <w:t>小节内容</w:t>
            </w:r>
          </w:p>
        </w:tc>
        <w:tc>
          <w:tcPr>
            <w:tcW w:w="708" w:type="dxa"/>
            <w:vAlign w:val="center"/>
          </w:tcPr>
          <w:p w:rsidR="00927C36" w:rsidRDefault="00927C36">
            <w:pPr>
              <w:pStyle w:val="12"/>
              <w:spacing w:line="288" w:lineRule="auto"/>
              <w:rPr>
                <w:rFonts w:ascii="Times New Roman" w:hAnsi="Times New Roman"/>
                <w:b/>
                <w:bCs/>
                <w:sz w:val="18"/>
                <w:szCs w:val="18"/>
              </w:rPr>
            </w:pPr>
            <w:r>
              <w:rPr>
                <w:rFonts w:ascii="Times New Roman" w:hAnsi="Times New Roman"/>
                <w:b/>
                <w:sz w:val="18"/>
                <w:szCs w:val="18"/>
              </w:rPr>
              <w:t>要求</w:t>
            </w:r>
          </w:p>
        </w:tc>
        <w:tc>
          <w:tcPr>
            <w:tcW w:w="2410" w:type="dxa"/>
            <w:vAlign w:val="center"/>
          </w:tcPr>
          <w:p w:rsidR="00927C36" w:rsidRDefault="00927C36">
            <w:pPr>
              <w:pStyle w:val="12"/>
              <w:spacing w:line="288" w:lineRule="auto"/>
              <w:rPr>
                <w:rFonts w:ascii="Times New Roman" w:hAnsi="Times New Roman"/>
                <w:b/>
                <w:bCs/>
                <w:kern w:val="0"/>
                <w:sz w:val="18"/>
                <w:szCs w:val="18"/>
              </w:rPr>
            </w:pPr>
            <w:r>
              <w:rPr>
                <w:rFonts w:ascii="Times New Roman" w:hAnsi="Times New Roman"/>
                <w:b/>
                <w:sz w:val="18"/>
                <w:szCs w:val="18"/>
              </w:rPr>
              <w:t>具体要求</w:t>
            </w:r>
          </w:p>
        </w:tc>
        <w:tc>
          <w:tcPr>
            <w:tcW w:w="1843" w:type="dxa"/>
            <w:vAlign w:val="center"/>
          </w:tcPr>
          <w:p w:rsidR="00927C36" w:rsidRDefault="00927C36">
            <w:pPr>
              <w:pStyle w:val="12"/>
              <w:spacing w:line="288" w:lineRule="auto"/>
              <w:rPr>
                <w:rFonts w:ascii="Times New Roman" w:hAnsi="Times New Roman"/>
                <w:b/>
                <w:bCs/>
                <w:kern w:val="0"/>
                <w:sz w:val="18"/>
                <w:szCs w:val="18"/>
              </w:rPr>
            </w:pPr>
            <w:r>
              <w:rPr>
                <w:rFonts w:ascii="Times New Roman" w:hAnsi="Times New Roman"/>
                <w:b/>
                <w:bCs/>
                <w:kern w:val="0"/>
                <w:sz w:val="18"/>
                <w:szCs w:val="18"/>
              </w:rPr>
              <w:t>学生成果</w:t>
            </w:r>
          </w:p>
        </w:tc>
        <w:tc>
          <w:tcPr>
            <w:tcW w:w="850" w:type="dxa"/>
          </w:tcPr>
          <w:p w:rsidR="00927C36" w:rsidRDefault="00927C36">
            <w:pPr>
              <w:pStyle w:val="12"/>
              <w:snapToGrid w:val="0"/>
              <w:rPr>
                <w:rFonts w:ascii="Times New Roman" w:hAnsi="Times New Roman"/>
                <w:b/>
                <w:bCs/>
                <w:kern w:val="0"/>
                <w:sz w:val="18"/>
                <w:szCs w:val="18"/>
              </w:rPr>
            </w:pPr>
            <w:r>
              <w:rPr>
                <w:rFonts w:ascii="Times New Roman" w:hAnsi="Times New Roman"/>
                <w:b/>
                <w:bCs/>
                <w:kern w:val="0"/>
                <w:sz w:val="18"/>
                <w:szCs w:val="18"/>
              </w:rPr>
              <w:t>课程</w:t>
            </w:r>
          </w:p>
          <w:p w:rsidR="00927C36" w:rsidRDefault="00927C36">
            <w:pPr>
              <w:pStyle w:val="12"/>
              <w:snapToGrid w:val="0"/>
              <w:rPr>
                <w:rFonts w:ascii="Times New Roman" w:hAnsi="Times New Roman"/>
                <w:b/>
                <w:sz w:val="18"/>
                <w:szCs w:val="18"/>
              </w:rPr>
            </w:pPr>
            <w:r>
              <w:rPr>
                <w:rFonts w:ascii="Times New Roman" w:hAnsi="Times New Roman"/>
                <w:b/>
                <w:bCs/>
                <w:kern w:val="0"/>
                <w:sz w:val="18"/>
                <w:szCs w:val="18"/>
              </w:rPr>
              <w:t>目标</w:t>
            </w:r>
          </w:p>
        </w:tc>
        <w:tc>
          <w:tcPr>
            <w:tcW w:w="496" w:type="dxa"/>
            <w:tcBorders>
              <w:right w:val="single" w:sz="4" w:space="0" w:color="auto"/>
            </w:tcBorders>
            <w:vAlign w:val="center"/>
          </w:tcPr>
          <w:p w:rsidR="00927C36" w:rsidRDefault="00927C36">
            <w:pPr>
              <w:adjustRightInd w:val="0"/>
              <w:snapToGrid w:val="0"/>
              <w:jc w:val="center"/>
              <w:rPr>
                <w:b/>
                <w:bCs/>
                <w:kern w:val="0"/>
                <w:sz w:val="18"/>
                <w:szCs w:val="18"/>
              </w:rPr>
            </w:pPr>
            <w:r>
              <w:rPr>
                <w:b/>
                <w:bCs/>
                <w:kern w:val="0"/>
                <w:sz w:val="18"/>
                <w:szCs w:val="18"/>
              </w:rPr>
              <w:t>学时</w:t>
            </w:r>
          </w:p>
        </w:tc>
      </w:tr>
      <w:tr w:rsidR="00927C36">
        <w:trPr>
          <w:trHeight w:val="482"/>
          <w:jc w:val="center"/>
        </w:trPr>
        <w:tc>
          <w:tcPr>
            <w:tcW w:w="923" w:type="dxa"/>
            <w:vMerge w:val="restart"/>
            <w:tcBorders>
              <w:lef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第一章</w:t>
            </w:r>
            <w:r>
              <w:rPr>
                <w:rFonts w:ascii="Times New Roman" w:hAnsi="Times New Roman" w:cs="Times New Roman" w:hint="eastAsia"/>
                <w:sz w:val="18"/>
                <w:szCs w:val="18"/>
              </w:rPr>
              <w:t xml:space="preserve"> </w:t>
            </w:r>
            <w:r>
              <w:rPr>
                <w:rFonts w:ascii="Times New Roman" w:hAnsi="Times New Roman" w:cs="Times New Roman" w:hint="eastAsia"/>
                <w:sz w:val="18"/>
                <w:szCs w:val="18"/>
              </w:rPr>
              <w:t>基础知识</w:t>
            </w:r>
          </w:p>
        </w:tc>
        <w:tc>
          <w:tcPr>
            <w:tcW w:w="1701"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(1) LC</w:t>
            </w:r>
            <w:r>
              <w:rPr>
                <w:rFonts w:ascii="Times New Roman" w:hAnsi="Times New Roman" w:cs="Times New Roman" w:hint="eastAsia"/>
                <w:sz w:val="18"/>
                <w:szCs w:val="18"/>
              </w:rPr>
              <w:t>谐振回路的选频特性和阻抗变换电路</w:t>
            </w:r>
          </w:p>
        </w:tc>
        <w:tc>
          <w:tcPr>
            <w:tcW w:w="708"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分析</w:t>
            </w:r>
          </w:p>
        </w:tc>
        <w:tc>
          <w:tcPr>
            <w:tcW w:w="241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选频特性分析，阻抗变换特性分析</w:t>
            </w:r>
          </w:p>
        </w:tc>
        <w:tc>
          <w:tcPr>
            <w:tcW w:w="1843"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掌握</w:t>
            </w:r>
            <w:r>
              <w:rPr>
                <w:rFonts w:ascii="Times New Roman" w:hAnsi="Times New Roman" w:cs="Times New Roman" w:hint="eastAsia"/>
                <w:sz w:val="18"/>
                <w:szCs w:val="18"/>
              </w:rPr>
              <w:t>LC</w:t>
            </w:r>
            <w:r>
              <w:rPr>
                <w:rFonts w:ascii="Times New Roman" w:hAnsi="Times New Roman" w:cs="Times New Roman" w:hint="eastAsia"/>
                <w:sz w:val="18"/>
                <w:szCs w:val="18"/>
              </w:rPr>
              <w:t>回路的分析方法</w:t>
            </w:r>
          </w:p>
        </w:tc>
        <w:tc>
          <w:tcPr>
            <w:tcW w:w="85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1</w:t>
            </w:r>
          </w:p>
        </w:tc>
        <w:tc>
          <w:tcPr>
            <w:tcW w:w="496" w:type="dxa"/>
            <w:tcBorders>
              <w:righ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w:t>
            </w:r>
          </w:p>
        </w:tc>
      </w:tr>
      <w:tr w:rsidR="00927C36">
        <w:trPr>
          <w:trHeight w:val="546"/>
          <w:jc w:val="center"/>
        </w:trPr>
        <w:tc>
          <w:tcPr>
            <w:tcW w:w="923" w:type="dxa"/>
            <w:vMerge/>
            <w:tcBorders>
              <w:lef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p>
        </w:tc>
        <w:tc>
          <w:tcPr>
            <w:tcW w:w="1701"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hint="eastAsia"/>
                <w:sz w:val="18"/>
                <w:szCs w:val="18"/>
              </w:rPr>
              <w:t>电噪声</w:t>
            </w:r>
          </w:p>
        </w:tc>
        <w:tc>
          <w:tcPr>
            <w:tcW w:w="708"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理解</w:t>
            </w:r>
          </w:p>
        </w:tc>
        <w:tc>
          <w:tcPr>
            <w:tcW w:w="241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噪声的描述和分析</w:t>
            </w:r>
          </w:p>
        </w:tc>
        <w:tc>
          <w:tcPr>
            <w:tcW w:w="1843"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会描述和计算噪声</w:t>
            </w:r>
          </w:p>
        </w:tc>
        <w:tc>
          <w:tcPr>
            <w:tcW w:w="85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w:t>
            </w:r>
          </w:p>
        </w:tc>
        <w:tc>
          <w:tcPr>
            <w:tcW w:w="496" w:type="dxa"/>
            <w:tcBorders>
              <w:righ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w:t>
            </w:r>
          </w:p>
        </w:tc>
      </w:tr>
      <w:tr w:rsidR="00927C36">
        <w:trPr>
          <w:trHeight w:val="499"/>
          <w:jc w:val="center"/>
        </w:trPr>
        <w:tc>
          <w:tcPr>
            <w:tcW w:w="923" w:type="dxa"/>
            <w:vMerge/>
            <w:tcBorders>
              <w:lef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p>
        </w:tc>
        <w:tc>
          <w:tcPr>
            <w:tcW w:w="1701"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 xml:space="preserve">(3) </w:t>
            </w:r>
            <w:r>
              <w:rPr>
                <w:rFonts w:ascii="Times New Roman" w:hAnsi="Times New Roman" w:cs="Times New Roman" w:hint="eastAsia"/>
                <w:sz w:val="18"/>
                <w:szCs w:val="18"/>
              </w:rPr>
              <w:t>反馈控制电路原理及其分析方法</w:t>
            </w:r>
          </w:p>
        </w:tc>
        <w:tc>
          <w:tcPr>
            <w:tcW w:w="708"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认知</w:t>
            </w:r>
          </w:p>
        </w:tc>
        <w:tc>
          <w:tcPr>
            <w:tcW w:w="241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反馈控制电路的结构和原理</w:t>
            </w:r>
          </w:p>
        </w:tc>
        <w:tc>
          <w:tcPr>
            <w:tcW w:w="1843"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理解反馈控制电路的原理与分析方法</w:t>
            </w:r>
          </w:p>
        </w:tc>
        <w:tc>
          <w:tcPr>
            <w:tcW w:w="85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w:t>
            </w:r>
          </w:p>
        </w:tc>
        <w:tc>
          <w:tcPr>
            <w:tcW w:w="496" w:type="dxa"/>
            <w:tcBorders>
              <w:righ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w:t>
            </w:r>
          </w:p>
        </w:tc>
      </w:tr>
      <w:tr w:rsidR="00927C36">
        <w:trPr>
          <w:trHeight w:val="621"/>
          <w:jc w:val="center"/>
        </w:trPr>
        <w:tc>
          <w:tcPr>
            <w:tcW w:w="923" w:type="dxa"/>
            <w:vMerge w:val="restart"/>
            <w:tcBorders>
              <w:lef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第二章高频小信号放大电路</w:t>
            </w:r>
          </w:p>
        </w:tc>
        <w:tc>
          <w:tcPr>
            <w:tcW w:w="1701"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 xml:space="preserve">(1) </w:t>
            </w:r>
            <w:r>
              <w:rPr>
                <w:rFonts w:ascii="Times New Roman" w:hAnsi="Times New Roman" w:cs="Times New Roman" w:hint="eastAsia"/>
                <w:sz w:val="18"/>
                <w:szCs w:val="18"/>
              </w:rPr>
              <w:t>谐振放大器</w:t>
            </w:r>
          </w:p>
        </w:tc>
        <w:tc>
          <w:tcPr>
            <w:tcW w:w="708"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分析</w:t>
            </w:r>
          </w:p>
        </w:tc>
        <w:tc>
          <w:tcPr>
            <w:tcW w:w="241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谐振放大器的分析方法</w:t>
            </w:r>
          </w:p>
        </w:tc>
        <w:tc>
          <w:tcPr>
            <w:tcW w:w="1843"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掌握谐振放大器的分析和参数计算方法</w:t>
            </w:r>
          </w:p>
        </w:tc>
        <w:tc>
          <w:tcPr>
            <w:tcW w:w="85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2,3,4</w:t>
            </w:r>
          </w:p>
        </w:tc>
        <w:tc>
          <w:tcPr>
            <w:tcW w:w="496" w:type="dxa"/>
            <w:tcBorders>
              <w:righ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w:t>
            </w:r>
          </w:p>
        </w:tc>
      </w:tr>
      <w:tr w:rsidR="00927C36">
        <w:trPr>
          <w:trHeight w:val="361"/>
          <w:jc w:val="center"/>
        </w:trPr>
        <w:tc>
          <w:tcPr>
            <w:tcW w:w="923" w:type="dxa"/>
            <w:vMerge/>
            <w:tcBorders>
              <w:lef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p>
        </w:tc>
        <w:tc>
          <w:tcPr>
            <w:tcW w:w="1701"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 xml:space="preserve">(2) </w:t>
            </w:r>
            <w:r>
              <w:rPr>
                <w:rFonts w:ascii="Times New Roman" w:hAnsi="Times New Roman" w:cs="Times New Roman" w:hint="eastAsia"/>
                <w:sz w:val="18"/>
                <w:szCs w:val="18"/>
              </w:rPr>
              <w:t>宽频带放大器</w:t>
            </w:r>
          </w:p>
        </w:tc>
        <w:tc>
          <w:tcPr>
            <w:tcW w:w="708"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理解</w:t>
            </w:r>
          </w:p>
        </w:tc>
        <w:tc>
          <w:tcPr>
            <w:tcW w:w="241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宽频带放大器的分析方法</w:t>
            </w:r>
          </w:p>
        </w:tc>
        <w:tc>
          <w:tcPr>
            <w:tcW w:w="1843"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掌握宽频带放大器的分析方法</w:t>
            </w:r>
          </w:p>
        </w:tc>
        <w:tc>
          <w:tcPr>
            <w:tcW w:w="85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w:t>
            </w:r>
          </w:p>
        </w:tc>
        <w:tc>
          <w:tcPr>
            <w:tcW w:w="496" w:type="dxa"/>
            <w:tcBorders>
              <w:righ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w:t>
            </w:r>
          </w:p>
        </w:tc>
      </w:tr>
      <w:tr w:rsidR="00927C36">
        <w:trPr>
          <w:trHeight w:val="569"/>
          <w:jc w:val="center"/>
        </w:trPr>
        <w:tc>
          <w:tcPr>
            <w:tcW w:w="923" w:type="dxa"/>
            <w:vMerge w:val="restart"/>
            <w:tcBorders>
              <w:lef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第三章</w:t>
            </w:r>
            <w:r>
              <w:rPr>
                <w:rFonts w:ascii="Times New Roman" w:hAnsi="Times New Roman" w:cs="Times New Roman" w:hint="eastAsia"/>
                <w:sz w:val="18"/>
                <w:szCs w:val="18"/>
              </w:rPr>
              <w:t xml:space="preserve"> </w:t>
            </w:r>
            <w:r>
              <w:rPr>
                <w:rFonts w:ascii="Times New Roman" w:hAnsi="Times New Roman" w:cs="Times New Roman" w:hint="eastAsia"/>
                <w:sz w:val="18"/>
                <w:szCs w:val="18"/>
              </w:rPr>
              <w:t>高频功率放大电路</w:t>
            </w:r>
          </w:p>
        </w:tc>
        <w:tc>
          <w:tcPr>
            <w:tcW w:w="1701"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hint="eastAsia"/>
                <w:sz w:val="18"/>
                <w:szCs w:val="18"/>
              </w:rPr>
              <w:t>丙类谐振功率放大电路</w:t>
            </w:r>
          </w:p>
        </w:tc>
        <w:tc>
          <w:tcPr>
            <w:tcW w:w="708"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分析</w:t>
            </w:r>
          </w:p>
        </w:tc>
        <w:tc>
          <w:tcPr>
            <w:tcW w:w="241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丙类谐振功率放大电路的原理与分析方法</w:t>
            </w:r>
          </w:p>
        </w:tc>
        <w:tc>
          <w:tcPr>
            <w:tcW w:w="1843" w:type="dxa"/>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掌握丙类谐振功率放大电路的分析方法</w:t>
            </w:r>
          </w:p>
        </w:tc>
        <w:tc>
          <w:tcPr>
            <w:tcW w:w="85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2,3</w:t>
            </w:r>
          </w:p>
        </w:tc>
        <w:tc>
          <w:tcPr>
            <w:tcW w:w="496" w:type="dxa"/>
            <w:tcBorders>
              <w:righ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w:t>
            </w:r>
          </w:p>
        </w:tc>
      </w:tr>
      <w:tr w:rsidR="00927C36">
        <w:trPr>
          <w:trHeight w:val="421"/>
          <w:jc w:val="center"/>
        </w:trPr>
        <w:tc>
          <w:tcPr>
            <w:tcW w:w="923" w:type="dxa"/>
            <w:vMerge/>
            <w:tcBorders>
              <w:lef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p>
        </w:tc>
        <w:tc>
          <w:tcPr>
            <w:tcW w:w="1701"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 xml:space="preserve">(2) </w:t>
            </w:r>
            <w:r>
              <w:rPr>
                <w:rFonts w:ascii="Times New Roman" w:hAnsi="Times New Roman" w:cs="Times New Roman" w:hint="eastAsia"/>
                <w:sz w:val="18"/>
                <w:szCs w:val="18"/>
              </w:rPr>
              <w:t>宽带高频功率放大电路与功率合成电路</w:t>
            </w:r>
          </w:p>
        </w:tc>
        <w:tc>
          <w:tcPr>
            <w:tcW w:w="708"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分析</w:t>
            </w:r>
          </w:p>
        </w:tc>
        <w:tc>
          <w:tcPr>
            <w:tcW w:w="241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宽频带高频功率放大电路和功率合成电路的原理与分析方法</w:t>
            </w:r>
          </w:p>
        </w:tc>
        <w:tc>
          <w:tcPr>
            <w:tcW w:w="1843" w:type="dxa"/>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掌握宽频带高频功率放大电路的分析方法</w:t>
            </w:r>
          </w:p>
        </w:tc>
        <w:tc>
          <w:tcPr>
            <w:tcW w:w="85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w:t>
            </w:r>
          </w:p>
        </w:tc>
        <w:tc>
          <w:tcPr>
            <w:tcW w:w="496" w:type="dxa"/>
            <w:tcBorders>
              <w:righ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w:t>
            </w:r>
          </w:p>
        </w:tc>
      </w:tr>
      <w:tr w:rsidR="00927C36">
        <w:trPr>
          <w:trHeight w:val="485"/>
          <w:jc w:val="center"/>
        </w:trPr>
        <w:tc>
          <w:tcPr>
            <w:tcW w:w="923" w:type="dxa"/>
            <w:vMerge w:val="restart"/>
            <w:tcBorders>
              <w:lef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第四章</w:t>
            </w:r>
            <w:r>
              <w:rPr>
                <w:rFonts w:ascii="Times New Roman" w:hAnsi="Times New Roman" w:cs="Times New Roman" w:hint="eastAsia"/>
                <w:sz w:val="18"/>
                <w:szCs w:val="18"/>
              </w:rPr>
              <w:t xml:space="preserve"> </w:t>
            </w:r>
            <w:r>
              <w:rPr>
                <w:rFonts w:ascii="Times New Roman" w:hAnsi="Times New Roman" w:cs="Times New Roman" w:hint="eastAsia"/>
                <w:sz w:val="18"/>
                <w:szCs w:val="18"/>
              </w:rPr>
              <w:t>正弦波振荡器</w:t>
            </w:r>
          </w:p>
        </w:tc>
        <w:tc>
          <w:tcPr>
            <w:tcW w:w="1701"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 xml:space="preserve">(1) </w:t>
            </w:r>
            <w:r>
              <w:rPr>
                <w:rFonts w:ascii="Times New Roman" w:hAnsi="Times New Roman" w:cs="Times New Roman" w:hint="eastAsia"/>
                <w:sz w:val="18"/>
                <w:szCs w:val="18"/>
              </w:rPr>
              <w:t>反馈振荡原理</w:t>
            </w:r>
          </w:p>
        </w:tc>
        <w:tc>
          <w:tcPr>
            <w:tcW w:w="708"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认知</w:t>
            </w:r>
          </w:p>
        </w:tc>
        <w:tc>
          <w:tcPr>
            <w:tcW w:w="2410" w:type="dxa"/>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反馈式振荡原理</w:t>
            </w:r>
          </w:p>
        </w:tc>
        <w:tc>
          <w:tcPr>
            <w:tcW w:w="1843" w:type="dxa"/>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会分析反馈式振荡电路的原理及振荡条件</w:t>
            </w:r>
          </w:p>
        </w:tc>
        <w:tc>
          <w:tcPr>
            <w:tcW w:w="85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1,5</w:t>
            </w:r>
          </w:p>
        </w:tc>
        <w:tc>
          <w:tcPr>
            <w:tcW w:w="496" w:type="dxa"/>
            <w:tcBorders>
              <w:righ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w:t>
            </w:r>
          </w:p>
          <w:p w:rsidR="00927C36" w:rsidRDefault="00927C36">
            <w:pPr>
              <w:pStyle w:val="13"/>
              <w:snapToGrid w:val="0"/>
              <w:spacing w:before="0" w:after="0"/>
              <w:rPr>
                <w:rFonts w:ascii="Times New Roman" w:hAnsi="Times New Roman" w:cs="Times New Roman"/>
                <w:sz w:val="18"/>
                <w:szCs w:val="18"/>
              </w:rPr>
            </w:pPr>
          </w:p>
        </w:tc>
      </w:tr>
      <w:tr w:rsidR="00927C36">
        <w:trPr>
          <w:trHeight w:val="525"/>
          <w:jc w:val="center"/>
        </w:trPr>
        <w:tc>
          <w:tcPr>
            <w:tcW w:w="923" w:type="dxa"/>
            <w:vMerge/>
            <w:tcBorders>
              <w:lef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p>
        </w:tc>
        <w:tc>
          <w:tcPr>
            <w:tcW w:w="1701"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(2)LC</w:t>
            </w:r>
            <w:r>
              <w:rPr>
                <w:rFonts w:ascii="Times New Roman" w:hAnsi="Times New Roman" w:cs="Times New Roman" w:hint="eastAsia"/>
                <w:sz w:val="18"/>
                <w:szCs w:val="18"/>
              </w:rPr>
              <w:t>振荡器</w:t>
            </w:r>
          </w:p>
        </w:tc>
        <w:tc>
          <w:tcPr>
            <w:tcW w:w="708"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理解</w:t>
            </w:r>
          </w:p>
        </w:tc>
        <w:tc>
          <w:tcPr>
            <w:tcW w:w="241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LC</w:t>
            </w:r>
            <w:r>
              <w:rPr>
                <w:rFonts w:ascii="Times New Roman" w:hAnsi="Times New Roman" w:cs="Times New Roman" w:hint="eastAsia"/>
                <w:sz w:val="18"/>
                <w:szCs w:val="18"/>
              </w:rPr>
              <w:t>振荡器的原理与分析方法</w:t>
            </w:r>
          </w:p>
        </w:tc>
        <w:tc>
          <w:tcPr>
            <w:tcW w:w="1843"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掌握</w:t>
            </w:r>
            <w:r>
              <w:rPr>
                <w:rFonts w:ascii="Times New Roman" w:hAnsi="Times New Roman" w:cs="Times New Roman" w:hint="eastAsia"/>
                <w:sz w:val="18"/>
                <w:szCs w:val="18"/>
              </w:rPr>
              <w:t>LC</w:t>
            </w:r>
            <w:r>
              <w:rPr>
                <w:rFonts w:ascii="Times New Roman" w:hAnsi="Times New Roman" w:cs="Times New Roman" w:hint="eastAsia"/>
                <w:sz w:val="18"/>
                <w:szCs w:val="18"/>
              </w:rPr>
              <w:t>振荡器的分析方法，会计算振荡频率等参数</w:t>
            </w:r>
          </w:p>
        </w:tc>
        <w:tc>
          <w:tcPr>
            <w:tcW w:w="85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2,3</w:t>
            </w:r>
          </w:p>
        </w:tc>
        <w:tc>
          <w:tcPr>
            <w:tcW w:w="496" w:type="dxa"/>
            <w:tcBorders>
              <w:righ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w:t>
            </w:r>
          </w:p>
        </w:tc>
      </w:tr>
      <w:tr w:rsidR="00927C36">
        <w:trPr>
          <w:trHeight w:val="557"/>
          <w:jc w:val="center"/>
        </w:trPr>
        <w:tc>
          <w:tcPr>
            <w:tcW w:w="923" w:type="dxa"/>
            <w:vMerge/>
            <w:tcBorders>
              <w:lef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p>
        </w:tc>
        <w:tc>
          <w:tcPr>
            <w:tcW w:w="1701"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(3)</w:t>
            </w:r>
            <w:r>
              <w:rPr>
                <w:rFonts w:ascii="Times New Roman" w:hAnsi="Times New Roman" w:cs="Times New Roman" w:hint="eastAsia"/>
                <w:sz w:val="18"/>
                <w:szCs w:val="18"/>
              </w:rPr>
              <w:t>晶体振荡器</w:t>
            </w:r>
          </w:p>
        </w:tc>
        <w:tc>
          <w:tcPr>
            <w:tcW w:w="708"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理解</w:t>
            </w:r>
          </w:p>
        </w:tc>
        <w:tc>
          <w:tcPr>
            <w:tcW w:w="2410" w:type="dxa"/>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晶体振荡器的原理与分析方法</w:t>
            </w:r>
          </w:p>
        </w:tc>
        <w:tc>
          <w:tcPr>
            <w:tcW w:w="1843" w:type="dxa"/>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掌握晶体振荡器的分析方法</w:t>
            </w:r>
          </w:p>
        </w:tc>
        <w:tc>
          <w:tcPr>
            <w:tcW w:w="85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2,3</w:t>
            </w:r>
          </w:p>
        </w:tc>
        <w:tc>
          <w:tcPr>
            <w:tcW w:w="496" w:type="dxa"/>
            <w:tcBorders>
              <w:righ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w:t>
            </w:r>
          </w:p>
        </w:tc>
      </w:tr>
      <w:tr w:rsidR="00927C36">
        <w:trPr>
          <w:trHeight w:val="551"/>
          <w:jc w:val="center"/>
        </w:trPr>
        <w:tc>
          <w:tcPr>
            <w:tcW w:w="923" w:type="dxa"/>
            <w:vMerge/>
            <w:tcBorders>
              <w:lef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p>
        </w:tc>
        <w:tc>
          <w:tcPr>
            <w:tcW w:w="1701"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 xml:space="preserve">(4) </w:t>
            </w:r>
            <w:r>
              <w:rPr>
                <w:rFonts w:ascii="Times New Roman" w:hAnsi="Times New Roman" w:cs="Times New Roman" w:hint="eastAsia"/>
                <w:sz w:val="18"/>
                <w:szCs w:val="18"/>
              </w:rPr>
              <w:t>压控振荡器</w:t>
            </w:r>
          </w:p>
        </w:tc>
        <w:tc>
          <w:tcPr>
            <w:tcW w:w="708"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理解</w:t>
            </w:r>
          </w:p>
        </w:tc>
        <w:tc>
          <w:tcPr>
            <w:tcW w:w="241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压控振荡器的原理与分析方法</w:t>
            </w:r>
          </w:p>
        </w:tc>
        <w:tc>
          <w:tcPr>
            <w:tcW w:w="1843"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掌握压控振荡器的分析方法</w:t>
            </w:r>
          </w:p>
        </w:tc>
        <w:tc>
          <w:tcPr>
            <w:tcW w:w="85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2,4</w:t>
            </w:r>
          </w:p>
        </w:tc>
        <w:tc>
          <w:tcPr>
            <w:tcW w:w="496" w:type="dxa"/>
            <w:tcBorders>
              <w:righ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w:t>
            </w:r>
          </w:p>
        </w:tc>
      </w:tr>
      <w:tr w:rsidR="00927C36">
        <w:trPr>
          <w:trHeight w:val="512"/>
          <w:jc w:val="center"/>
        </w:trPr>
        <w:tc>
          <w:tcPr>
            <w:tcW w:w="923" w:type="dxa"/>
            <w:vMerge w:val="restart"/>
            <w:tcBorders>
              <w:lef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第五章</w:t>
            </w:r>
          </w:p>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频率变换电路的特点及分析方法</w:t>
            </w:r>
          </w:p>
        </w:tc>
        <w:tc>
          <w:tcPr>
            <w:tcW w:w="1701"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hint="eastAsia"/>
                <w:sz w:val="18"/>
                <w:szCs w:val="18"/>
              </w:rPr>
              <w:t>非线性元器件频率变换特性的分析方法</w:t>
            </w:r>
          </w:p>
        </w:tc>
        <w:tc>
          <w:tcPr>
            <w:tcW w:w="708"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认知</w:t>
            </w:r>
          </w:p>
        </w:tc>
        <w:tc>
          <w:tcPr>
            <w:tcW w:w="241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频率变换特性的分析方法</w:t>
            </w:r>
          </w:p>
        </w:tc>
        <w:tc>
          <w:tcPr>
            <w:tcW w:w="1843"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会分析频率变换电路</w:t>
            </w:r>
          </w:p>
        </w:tc>
        <w:tc>
          <w:tcPr>
            <w:tcW w:w="85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w:t>
            </w:r>
          </w:p>
        </w:tc>
        <w:tc>
          <w:tcPr>
            <w:tcW w:w="496" w:type="dxa"/>
            <w:tcBorders>
              <w:righ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w:t>
            </w:r>
          </w:p>
        </w:tc>
      </w:tr>
      <w:tr w:rsidR="00927C36">
        <w:trPr>
          <w:trHeight w:val="512"/>
          <w:jc w:val="center"/>
        </w:trPr>
        <w:tc>
          <w:tcPr>
            <w:tcW w:w="923" w:type="dxa"/>
            <w:vMerge/>
            <w:tcBorders>
              <w:lef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p>
        </w:tc>
        <w:tc>
          <w:tcPr>
            <w:tcW w:w="1701"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hint="eastAsia"/>
                <w:sz w:val="18"/>
                <w:szCs w:val="18"/>
              </w:rPr>
              <w:t>频率变换电路的特点与非线性失真分析</w:t>
            </w:r>
          </w:p>
        </w:tc>
        <w:tc>
          <w:tcPr>
            <w:tcW w:w="708"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理解</w:t>
            </w:r>
          </w:p>
        </w:tc>
        <w:tc>
          <w:tcPr>
            <w:tcW w:w="241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频率变换电路的非线性失真分析</w:t>
            </w:r>
          </w:p>
        </w:tc>
        <w:tc>
          <w:tcPr>
            <w:tcW w:w="1843"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掌握频率变换电路的非线性失真分析方法</w:t>
            </w:r>
          </w:p>
        </w:tc>
        <w:tc>
          <w:tcPr>
            <w:tcW w:w="85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w:t>
            </w:r>
          </w:p>
        </w:tc>
        <w:tc>
          <w:tcPr>
            <w:tcW w:w="496" w:type="dxa"/>
            <w:tcBorders>
              <w:righ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w:t>
            </w:r>
          </w:p>
        </w:tc>
      </w:tr>
      <w:tr w:rsidR="00927C36">
        <w:trPr>
          <w:trHeight w:val="102"/>
          <w:jc w:val="center"/>
        </w:trPr>
        <w:tc>
          <w:tcPr>
            <w:tcW w:w="923" w:type="dxa"/>
            <w:vMerge w:val="restart"/>
            <w:tcBorders>
              <w:lef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第六章</w:t>
            </w:r>
          </w:p>
        </w:tc>
        <w:tc>
          <w:tcPr>
            <w:tcW w:w="1701"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hint="eastAsia"/>
                <w:sz w:val="18"/>
                <w:szCs w:val="18"/>
              </w:rPr>
              <w:t>振幅调制与解调原理</w:t>
            </w:r>
          </w:p>
        </w:tc>
        <w:tc>
          <w:tcPr>
            <w:tcW w:w="708"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分析</w:t>
            </w:r>
          </w:p>
        </w:tc>
        <w:tc>
          <w:tcPr>
            <w:tcW w:w="241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调幅信号的时域表示和频谱分析</w:t>
            </w:r>
          </w:p>
        </w:tc>
        <w:tc>
          <w:tcPr>
            <w:tcW w:w="1843"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会分析调幅信号的时域和频域表示</w:t>
            </w:r>
          </w:p>
        </w:tc>
        <w:tc>
          <w:tcPr>
            <w:tcW w:w="85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w:t>
            </w:r>
          </w:p>
        </w:tc>
        <w:tc>
          <w:tcPr>
            <w:tcW w:w="496" w:type="dxa"/>
            <w:tcBorders>
              <w:righ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w:t>
            </w:r>
          </w:p>
        </w:tc>
      </w:tr>
      <w:tr w:rsidR="00927C36">
        <w:trPr>
          <w:trHeight w:val="102"/>
          <w:jc w:val="center"/>
        </w:trPr>
        <w:tc>
          <w:tcPr>
            <w:tcW w:w="923" w:type="dxa"/>
            <w:vMerge/>
            <w:tcBorders>
              <w:lef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p>
        </w:tc>
        <w:tc>
          <w:tcPr>
            <w:tcW w:w="1701"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hint="eastAsia"/>
                <w:sz w:val="18"/>
                <w:szCs w:val="18"/>
              </w:rPr>
              <w:t>调幅电路</w:t>
            </w:r>
          </w:p>
        </w:tc>
        <w:tc>
          <w:tcPr>
            <w:tcW w:w="708" w:type="dxa"/>
            <w:vAlign w:val="center"/>
          </w:tcPr>
          <w:p w:rsidR="00927C36" w:rsidRDefault="00927C36">
            <w:pPr>
              <w:pStyle w:val="13"/>
              <w:snapToGrid w:val="0"/>
              <w:spacing w:before="0" w:after="0"/>
              <w:rPr>
                <w:rFonts w:ascii="Times New Roman" w:hAnsi="Times New Roman" w:cs="Times New Roman"/>
                <w:sz w:val="18"/>
                <w:szCs w:val="18"/>
              </w:rPr>
            </w:pPr>
          </w:p>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理解</w:t>
            </w:r>
          </w:p>
        </w:tc>
        <w:tc>
          <w:tcPr>
            <w:tcW w:w="241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调幅电路的结构及原理</w:t>
            </w:r>
          </w:p>
        </w:tc>
        <w:tc>
          <w:tcPr>
            <w:tcW w:w="1843"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掌握调幅电路的原理与分析方法</w:t>
            </w:r>
          </w:p>
        </w:tc>
        <w:tc>
          <w:tcPr>
            <w:tcW w:w="85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2,3</w:t>
            </w:r>
          </w:p>
        </w:tc>
        <w:tc>
          <w:tcPr>
            <w:tcW w:w="496" w:type="dxa"/>
            <w:tcBorders>
              <w:righ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w:t>
            </w:r>
          </w:p>
        </w:tc>
      </w:tr>
      <w:tr w:rsidR="00927C36">
        <w:trPr>
          <w:trHeight w:val="102"/>
          <w:jc w:val="center"/>
        </w:trPr>
        <w:tc>
          <w:tcPr>
            <w:tcW w:w="923" w:type="dxa"/>
            <w:vMerge/>
            <w:tcBorders>
              <w:lef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p>
        </w:tc>
        <w:tc>
          <w:tcPr>
            <w:tcW w:w="1701"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(3)</w:t>
            </w:r>
            <w:r>
              <w:rPr>
                <w:rFonts w:ascii="Times New Roman" w:hAnsi="Times New Roman" w:cs="Times New Roman" w:hint="eastAsia"/>
                <w:sz w:val="18"/>
                <w:szCs w:val="18"/>
              </w:rPr>
              <w:t>检波电路</w:t>
            </w:r>
          </w:p>
        </w:tc>
        <w:tc>
          <w:tcPr>
            <w:tcW w:w="708" w:type="dxa"/>
            <w:vAlign w:val="center"/>
          </w:tcPr>
          <w:p w:rsidR="00927C36" w:rsidRDefault="00927C36">
            <w:pPr>
              <w:pStyle w:val="13"/>
              <w:snapToGrid w:val="0"/>
              <w:spacing w:before="0" w:after="0"/>
              <w:rPr>
                <w:rFonts w:ascii="Times New Roman" w:hAnsi="Times New Roman" w:cs="Times New Roman"/>
                <w:sz w:val="18"/>
                <w:szCs w:val="18"/>
              </w:rPr>
            </w:pPr>
          </w:p>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理解</w:t>
            </w:r>
          </w:p>
        </w:tc>
        <w:tc>
          <w:tcPr>
            <w:tcW w:w="241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检波电路的结构及原理</w:t>
            </w:r>
          </w:p>
        </w:tc>
        <w:tc>
          <w:tcPr>
            <w:tcW w:w="1843"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会分析检波电路</w:t>
            </w:r>
          </w:p>
        </w:tc>
        <w:tc>
          <w:tcPr>
            <w:tcW w:w="85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2,3</w:t>
            </w:r>
          </w:p>
        </w:tc>
        <w:tc>
          <w:tcPr>
            <w:tcW w:w="496" w:type="dxa"/>
            <w:tcBorders>
              <w:righ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w:t>
            </w:r>
          </w:p>
        </w:tc>
      </w:tr>
      <w:tr w:rsidR="00927C36">
        <w:trPr>
          <w:trHeight w:val="102"/>
          <w:jc w:val="center"/>
        </w:trPr>
        <w:tc>
          <w:tcPr>
            <w:tcW w:w="923" w:type="dxa"/>
            <w:vMerge/>
            <w:tcBorders>
              <w:lef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p>
        </w:tc>
        <w:tc>
          <w:tcPr>
            <w:tcW w:w="1701"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hint="eastAsia"/>
                <w:sz w:val="18"/>
                <w:szCs w:val="18"/>
              </w:rPr>
              <w:t>混频与倍频</w:t>
            </w:r>
          </w:p>
        </w:tc>
        <w:tc>
          <w:tcPr>
            <w:tcW w:w="708" w:type="dxa"/>
            <w:vAlign w:val="center"/>
          </w:tcPr>
          <w:p w:rsidR="00927C36" w:rsidRDefault="00927C36">
            <w:pPr>
              <w:pStyle w:val="13"/>
              <w:snapToGrid w:val="0"/>
              <w:spacing w:before="0" w:after="0"/>
              <w:jc w:val="both"/>
              <w:rPr>
                <w:rFonts w:ascii="Times New Roman" w:hAnsi="Times New Roman" w:cs="Times New Roman"/>
                <w:sz w:val="18"/>
                <w:szCs w:val="18"/>
              </w:rPr>
            </w:pPr>
            <w:r>
              <w:rPr>
                <w:rFonts w:ascii="Times New Roman" w:hAnsi="Times New Roman" w:cs="Times New Roman" w:hint="eastAsia"/>
                <w:sz w:val="18"/>
                <w:szCs w:val="18"/>
              </w:rPr>
              <w:t>认知</w:t>
            </w:r>
          </w:p>
          <w:p w:rsidR="00927C36" w:rsidRDefault="00927C36">
            <w:pPr>
              <w:pStyle w:val="13"/>
              <w:snapToGrid w:val="0"/>
              <w:spacing w:before="0" w:after="0"/>
              <w:jc w:val="center"/>
              <w:rPr>
                <w:rFonts w:ascii="Times New Roman" w:hAnsi="Times New Roman" w:cs="Times New Roman"/>
                <w:sz w:val="18"/>
                <w:szCs w:val="18"/>
              </w:rPr>
            </w:pPr>
          </w:p>
        </w:tc>
        <w:tc>
          <w:tcPr>
            <w:tcW w:w="241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混频与倍频电路的结构及原理</w:t>
            </w:r>
          </w:p>
        </w:tc>
        <w:tc>
          <w:tcPr>
            <w:tcW w:w="1843"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会分析混频和倍频电路</w:t>
            </w:r>
          </w:p>
        </w:tc>
        <w:tc>
          <w:tcPr>
            <w:tcW w:w="85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2,5</w:t>
            </w:r>
          </w:p>
        </w:tc>
        <w:tc>
          <w:tcPr>
            <w:tcW w:w="496" w:type="dxa"/>
            <w:tcBorders>
              <w:righ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w:t>
            </w:r>
          </w:p>
        </w:tc>
      </w:tr>
      <w:tr w:rsidR="00927C36">
        <w:trPr>
          <w:trHeight w:val="102"/>
          <w:jc w:val="center"/>
        </w:trPr>
        <w:tc>
          <w:tcPr>
            <w:tcW w:w="923" w:type="dxa"/>
            <w:vMerge/>
            <w:tcBorders>
              <w:lef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p>
        </w:tc>
        <w:tc>
          <w:tcPr>
            <w:tcW w:w="1701"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(5)</w:t>
            </w:r>
            <w:r>
              <w:rPr>
                <w:rFonts w:ascii="Times New Roman" w:hAnsi="Times New Roman" w:cs="Times New Roman" w:hint="eastAsia"/>
                <w:sz w:val="18"/>
                <w:szCs w:val="18"/>
              </w:rPr>
              <w:t>接收机中的自动增益控制电路</w:t>
            </w:r>
          </w:p>
        </w:tc>
        <w:tc>
          <w:tcPr>
            <w:tcW w:w="708" w:type="dxa"/>
            <w:vAlign w:val="center"/>
          </w:tcPr>
          <w:p w:rsidR="00927C36" w:rsidRDefault="00927C36">
            <w:pPr>
              <w:pStyle w:val="13"/>
              <w:snapToGrid w:val="0"/>
              <w:spacing w:before="0" w:after="0"/>
              <w:rPr>
                <w:rFonts w:ascii="Times New Roman" w:hAnsi="Times New Roman" w:cs="Times New Roman"/>
                <w:sz w:val="18"/>
                <w:szCs w:val="18"/>
              </w:rPr>
            </w:pPr>
          </w:p>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认知</w:t>
            </w:r>
          </w:p>
        </w:tc>
        <w:tc>
          <w:tcPr>
            <w:tcW w:w="241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自动增益控制电路的结构及原理</w:t>
            </w:r>
          </w:p>
        </w:tc>
        <w:tc>
          <w:tcPr>
            <w:tcW w:w="1843"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掌握自动增益控制电路的原理与分析方法</w:t>
            </w:r>
          </w:p>
        </w:tc>
        <w:tc>
          <w:tcPr>
            <w:tcW w:w="85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2,4</w:t>
            </w:r>
          </w:p>
        </w:tc>
        <w:tc>
          <w:tcPr>
            <w:tcW w:w="496" w:type="dxa"/>
            <w:tcBorders>
              <w:righ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w:t>
            </w:r>
          </w:p>
        </w:tc>
      </w:tr>
      <w:tr w:rsidR="00927C36">
        <w:trPr>
          <w:trHeight w:val="135"/>
          <w:jc w:val="center"/>
        </w:trPr>
        <w:tc>
          <w:tcPr>
            <w:tcW w:w="923" w:type="dxa"/>
            <w:vMerge w:val="restart"/>
            <w:tcBorders>
              <w:lef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第七章</w:t>
            </w:r>
          </w:p>
        </w:tc>
        <w:tc>
          <w:tcPr>
            <w:tcW w:w="1701"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hint="eastAsia"/>
                <w:sz w:val="18"/>
                <w:szCs w:val="18"/>
              </w:rPr>
              <w:t>角度调制与解调原理</w:t>
            </w:r>
          </w:p>
        </w:tc>
        <w:tc>
          <w:tcPr>
            <w:tcW w:w="708"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分析</w:t>
            </w:r>
          </w:p>
          <w:p w:rsidR="00927C36" w:rsidRDefault="00927C36">
            <w:pPr>
              <w:pStyle w:val="13"/>
              <w:snapToGrid w:val="0"/>
              <w:spacing w:before="0" w:after="0"/>
              <w:rPr>
                <w:rFonts w:ascii="Times New Roman" w:hAnsi="Times New Roman" w:cs="Times New Roman"/>
                <w:sz w:val="18"/>
                <w:szCs w:val="18"/>
              </w:rPr>
            </w:pPr>
          </w:p>
        </w:tc>
        <w:tc>
          <w:tcPr>
            <w:tcW w:w="241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调角信号的时域、频率特性以及调制和解调方法</w:t>
            </w:r>
          </w:p>
        </w:tc>
        <w:tc>
          <w:tcPr>
            <w:tcW w:w="1843"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掌握调角信号的时域和频率表示、调制与解调原理</w:t>
            </w:r>
          </w:p>
        </w:tc>
        <w:tc>
          <w:tcPr>
            <w:tcW w:w="85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2,5</w:t>
            </w:r>
          </w:p>
        </w:tc>
        <w:tc>
          <w:tcPr>
            <w:tcW w:w="496" w:type="dxa"/>
            <w:tcBorders>
              <w:righ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w:t>
            </w:r>
          </w:p>
        </w:tc>
      </w:tr>
      <w:tr w:rsidR="00927C36">
        <w:trPr>
          <w:trHeight w:val="135"/>
          <w:jc w:val="center"/>
        </w:trPr>
        <w:tc>
          <w:tcPr>
            <w:tcW w:w="923" w:type="dxa"/>
            <w:vMerge/>
            <w:tcBorders>
              <w:lef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p>
        </w:tc>
        <w:tc>
          <w:tcPr>
            <w:tcW w:w="1701"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hint="eastAsia"/>
                <w:sz w:val="18"/>
                <w:szCs w:val="18"/>
              </w:rPr>
              <w:t>调频电路</w:t>
            </w:r>
          </w:p>
        </w:tc>
        <w:tc>
          <w:tcPr>
            <w:tcW w:w="708" w:type="dxa"/>
            <w:vAlign w:val="center"/>
          </w:tcPr>
          <w:p w:rsidR="00927C36" w:rsidRDefault="00927C36">
            <w:pPr>
              <w:pStyle w:val="13"/>
              <w:snapToGrid w:val="0"/>
              <w:spacing w:before="0" w:after="0"/>
              <w:rPr>
                <w:rFonts w:ascii="Times New Roman" w:hAnsi="Times New Roman" w:cs="Times New Roman"/>
                <w:sz w:val="18"/>
                <w:szCs w:val="18"/>
              </w:rPr>
            </w:pPr>
          </w:p>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理解</w:t>
            </w:r>
          </w:p>
        </w:tc>
        <w:tc>
          <w:tcPr>
            <w:tcW w:w="241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调频电路的原理及性能指标</w:t>
            </w:r>
          </w:p>
        </w:tc>
        <w:tc>
          <w:tcPr>
            <w:tcW w:w="1843"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掌握调频电路的原理与分析方法</w:t>
            </w:r>
          </w:p>
        </w:tc>
        <w:tc>
          <w:tcPr>
            <w:tcW w:w="85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2,3</w:t>
            </w:r>
          </w:p>
        </w:tc>
        <w:tc>
          <w:tcPr>
            <w:tcW w:w="496" w:type="dxa"/>
            <w:tcBorders>
              <w:righ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w:t>
            </w:r>
          </w:p>
        </w:tc>
      </w:tr>
      <w:tr w:rsidR="00927C36">
        <w:trPr>
          <w:trHeight w:val="135"/>
          <w:jc w:val="center"/>
        </w:trPr>
        <w:tc>
          <w:tcPr>
            <w:tcW w:w="923" w:type="dxa"/>
            <w:vMerge/>
            <w:tcBorders>
              <w:lef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p>
        </w:tc>
        <w:tc>
          <w:tcPr>
            <w:tcW w:w="1701"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(3)</w:t>
            </w:r>
            <w:r>
              <w:rPr>
                <w:rFonts w:ascii="Times New Roman" w:hAnsi="Times New Roman" w:cs="Times New Roman" w:hint="eastAsia"/>
                <w:sz w:val="18"/>
                <w:szCs w:val="18"/>
              </w:rPr>
              <w:t>鉴频电路</w:t>
            </w:r>
          </w:p>
        </w:tc>
        <w:tc>
          <w:tcPr>
            <w:tcW w:w="708" w:type="dxa"/>
            <w:vAlign w:val="center"/>
          </w:tcPr>
          <w:p w:rsidR="00927C36" w:rsidRDefault="00927C36">
            <w:pPr>
              <w:pStyle w:val="13"/>
              <w:snapToGrid w:val="0"/>
              <w:spacing w:before="0" w:after="0"/>
              <w:rPr>
                <w:rFonts w:ascii="Times New Roman" w:hAnsi="Times New Roman" w:cs="Times New Roman"/>
                <w:sz w:val="18"/>
                <w:szCs w:val="18"/>
              </w:rPr>
            </w:pPr>
          </w:p>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理解</w:t>
            </w:r>
          </w:p>
        </w:tc>
        <w:tc>
          <w:tcPr>
            <w:tcW w:w="241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鉴频电路的原理及性能指标</w:t>
            </w:r>
          </w:p>
        </w:tc>
        <w:tc>
          <w:tcPr>
            <w:tcW w:w="1843"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掌握鉴频电路的原理与分析方法</w:t>
            </w:r>
          </w:p>
        </w:tc>
        <w:tc>
          <w:tcPr>
            <w:tcW w:w="85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2,3</w:t>
            </w:r>
          </w:p>
        </w:tc>
        <w:tc>
          <w:tcPr>
            <w:tcW w:w="496" w:type="dxa"/>
            <w:tcBorders>
              <w:righ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w:t>
            </w:r>
          </w:p>
        </w:tc>
      </w:tr>
      <w:tr w:rsidR="00927C36">
        <w:trPr>
          <w:trHeight w:val="135"/>
          <w:jc w:val="center"/>
        </w:trPr>
        <w:tc>
          <w:tcPr>
            <w:tcW w:w="923" w:type="dxa"/>
            <w:vMerge/>
            <w:tcBorders>
              <w:lef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p>
        </w:tc>
        <w:tc>
          <w:tcPr>
            <w:tcW w:w="1701"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hint="eastAsia"/>
                <w:sz w:val="18"/>
                <w:szCs w:val="18"/>
              </w:rPr>
              <w:t>自动频率控制电路</w:t>
            </w:r>
          </w:p>
        </w:tc>
        <w:tc>
          <w:tcPr>
            <w:tcW w:w="708" w:type="dxa"/>
            <w:vAlign w:val="center"/>
          </w:tcPr>
          <w:p w:rsidR="00927C36" w:rsidRDefault="00927C36">
            <w:pPr>
              <w:pStyle w:val="13"/>
              <w:snapToGrid w:val="0"/>
              <w:spacing w:before="0" w:after="0"/>
              <w:rPr>
                <w:rFonts w:ascii="Times New Roman" w:hAnsi="Times New Roman" w:cs="Times New Roman"/>
                <w:sz w:val="18"/>
                <w:szCs w:val="18"/>
              </w:rPr>
            </w:pPr>
          </w:p>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认知</w:t>
            </w:r>
          </w:p>
        </w:tc>
        <w:tc>
          <w:tcPr>
            <w:tcW w:w="241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自动频率控制电路的结构及原理</w:t>
            </w:r>
          </w:p>
        </w:tc>
        <w:tc>
          <w:tcPr>
            <w:tcW w:w="1843"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理解自动频率控制电路的原理和分析方法</w:t>
            </w:r>
          </w:p>
        </w:tc>
        <w:tc>
          <w:tcPr>
            <w:tcW w:w="85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2,4</w:t>
            </w:r>
          </w:p>
        </w:tc>
        <w:tc>
          <w:tcPr>
            <w:tcW w:w="496" w:type="dxa"/>
            <w:tcBorders>
              <w:righ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w:t>
            </w:r>
          </w:p>
        </w:tc>
      </w:tr>
      <w:tr w:rsidR="00927C36">
        <w:trPr>
          <w:trHeight w:val="180"/>
          <w:jc w:val="center"/>
        </w:trPr>
        <w:tc>
          <w:tcPr>
            <w:tcW w:w="923" w:type="dxa"/>
            <w:vMerge w:val="restart"/>
            <w:tcBorders>
              <w:lef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第八章</w:t>
            </w:r>
          </w:p>
        </w:tc>
        <w:tc>
          <w:tcPr>
            <w:tcW w:w="1701"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 xml:space="preserve">(1) </w:t>
            </w:r>
            <w:r>
              <w:rPr>
                <w:rFonts w:ascii="Times New Roman" w:hAnsi="Times New Roman" w:cs="Times New Roman" w:hint="eastAsia"/>
                <w:sz w:val="18"/>
                <w:szCs w:val="18"/>
              </w:rPr>
              <w:t>锁相环电路的基本原理</w:t>
            </w:r>
          </w:p>
        </w:tc>
        <w:tc>
          <w:tcPr>
            <w:tcW w:w="708" w:type="dxa"/>
            <w:vAlign w:val="center"/>
          </w:tcPr>
          <w:p w:rsidR="00927C36" w:rsidRDefault="00927C36">
            <w:pPr>
              <w:pStyle w:val="13"/>
              <w:snapToGrid w:val="0"/>
              <w:spacing w:before="0" w:after="0"/>
              <w:rPr>
                <w:rFonts w:ascii="Times New Roman" w:hAnsi="Times New Roman" w:cs="Times New Roman"/>
                <w:sz w:val="18"/>
                <w:szCs w:val="18"/>
              </w:rPr>
            </w:pPr>
          </w:p>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分析</w:t>
            </w:r>
          </w:p>
        </w:tc>
        <w:tc>
          <w:tcPr>
            <w:tcW w:w="241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锁相环的数学模型</w:t>
            </w:r>
          </w:p>
        </w:tc>
        <w:tc>
          <w:tcPr>
            <w:tcW w:w="1843"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理解锁相环的原理</w:t>
            </w:r>
          </w:p>
        </w:tc>
        <w:tc>
          <w:tcPr>
            <w:tcW w:w="85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w:t>
            </w:r>
          </w:p>
        </w:tc>
        <w:tc>
          <w:tcPr>
            <w:tcW w:w="496" w:type="dxa"/>
            <w:tcBorders>
              <w:righ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w:t>
            </w:r>
          </w:p>
        </w:tc>
      </w:tr>
      <w:tr w:rsidR="00927C36">
        <w:trPr>
          <w:trHeight w:val="180"/>
          <w:jc w:val="center"/>
        </w:trPr>
        <w:tc>
          <w:tcPr>
            <w:tcW w:w="923" w:type="dxa"/>
            <w:vMerge/>
            <w:tcBorders>
              <w:lef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p>
        </w:tc>
        <w:tc>
          <w:tcPr>
            <w:tcW w:w="1701"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hint="eastAsia"/>
                <w:sz w:val="18"/>
                <w:szCs w:val="18"/>
              </w:rPr>
              <w:t>集成锁相环电路</w:t>
            </w:r>
          </w:p>
        </w:tc>
        <w:tc>
          <w:tcPr>
            <w:tcW w:w="708" w:type="dxa"/>
            <w:vAlign w:val="center"/>
          </w:tcPr>
          <w:p w:rsidR="00927C36" w:rsidRDefault="00927C36">
            <w:pPr>
              <w:pStyle w:val="13"/>
              <w:snapToGrid w:val="0"/>
              <w:spacing w:before="0" w:after="0"/>
              <w:rPr>
                <w:rFonts w:ascii="Times New Roman" w:hAnsi="Times New Roman" w:cs="Times New Roman"/>
                <w:sz w:val="18"/>
                <w:szCs w:val="18"/>
              </w:rPr>
            </w:pPr>
          </w:p>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理解</w:t>
            </w:r>
          </w:p>
        </w:tc>
        <w:tc>
          <w:tcPr>
            <w:tcW w:w="241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L562</w:t>
            </w:r>
            <w:r>
              <w:rPr>
                <w:rFonts w:ascii="Times New Roman" w:hAnsi="Times New Roman" w:cs="Times New Roman" w:hint="eastAsia"/>
                <w:sz w:val="18"/>
                <w:szCs w:val="18"/>
              </w:rPr>
              <w:t>集成锁相环电路</w:t>
            </w:r>
          </w:p>
        </w:tc>
        <w:tc>
          <w:tcPr>
            <w:tcW w:w="1843"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理解集成锁相环电路的原理</w:t>
            </w:r>
          </w:p>
        </w:tc>
        <w:tc>
          <w:tcPr>
            <w:tcW w:w="85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2,4</w:t>
            </w:r>
          </w:p>
        </w:tc>
        <w:tc>
          <w:tcPr>
            <w:tcW w:w="496" w:type="dxa"/>
            <w:tcBorders>
              <w:righ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w:t>
            </w:r>
          </w:p>
        </w:tc>
      </w:tr>
      <w:tr w:rsidR="00927C36">
        <w:trPr>
          <w:trHeight w:val="180"/>
          <w:jc w:val="center"/>
        </w:trPr>
        <w:tc>
          <w:tcPr>
            <w:tcW w:w="923" w:type="dxa"/>
            <w:vMerge/>
            <w:tcBorders>
              <w:lef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p>
        </w:tc>
        <w:tc>
          <w:tcPr>
            <w:tcW w:w="1701"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 xml:space="preserve">(3) </w:t>
            </w:r>
            <w:r>
              <w:rPr>
                <w:rFonts w:ascii="Times New Roman" w:hAnsi="Times New Roman" w:cs="Times New Roman" w:hint="eastAsia"/>
                <w:sz w:val="18"/>
                <w:szCs w:val="18"/>
              </w:rPr>
              <w:t>锁相环电路的应用</w:t>
            </w:r>
          </w:p>
        </w:tc>
        <w:tc>
          <w:tcPr>
            <w:tcW w:w="708" w:type="dxa"/>
            <w:vAlign w:val="center"/>
          </w:tcPr>
          <w:p w:rsidR="00927C36" w:rsidRDefault="00927C36">
            <w:pPr>
              <w:pStyle w:val="13"/>
              <w:snapToGrid w:val="0"/>
              <w:spacing w:before="0" w:after="0"/>
              <w:rPr>
                <w:rFonts w:ascii="Times New Roman" w:hAnsi="Times New Roman" w:cs="Times New Roman"/>
                <w:sz w:val="18"/>
                <w:szCs w:val="18"/>
              </w:rPr>
            </w:pPr>
          </w:p>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理解</w:t>
            </w:r>
          </w:p>
        </w:tc>
        <w:tc>
          <w:tcPr>
            <w:tcW w:w="241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锁相倍频、分频、混频、调频及鉴频</w:t>
            </w:r>
          </w:p>
        </w:tc>
        <w:tc>
          <w:tcPr>
            <w:tcW w:w="1843"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理解锁相环电路的应用</w:t>
            </w:r>
          </w:p>
        </w:tc>
        <w:tc>
          <w:tcPr>
            <w:tcW w:w="85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2,3</w:t>
            </w:r>
          </w:p>
        </w:tc>
        <w:tc>
          <w:tcPr>
            <w:tcW w:w="496" w:type="dxa"/>
            <w:tcBorders>
              <w:righ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w:t>
            </w:r>
          </w:p>
        </w:tc>
      </w:tr>
      <w:tr w:rsidR="00927C36">
        <w:trPr>
          <w:trHeight w:val="183"/>
          <w:jc w:val="center"/>
        </w:trPr>
        <w:tc>
          <w:tcPr>
            <w:tcW w:w="923" w:type="dxa"/>
            <w:vMerge w:val="restart"/>
            <w:tcBorders>
              <w:lef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第九章</w:t>
            </w:r>
          </w:p>
        </w:tc>
        <w:tc>
          <w:tcPr>
            <w:tcW w:w="1701"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 xml:space="preserve">(1) </w:t>
            </w:r>
            <w:r>
              <w:rPr>
                <w:rFonts w:ascii="Times New Roman" w:hAnsi="Times New Roman" w:cs="Times New Roman" w:hint="eastAsia"/>
                <w:sz w:val="18"/>
                <w:szCs w:val="18"/>
              </w:rPr>
              <w:t>数字振幅调制与解调电路</w:t>
            </w:r>
          </w:p>
        </w:tc>
        <w:tc>
          <w:tcPr>
            <w:tcW w:w="708" w:type="dxa"/>
            <w:vAlign w:val="center"/>
          </w:tcPr>
          <w:p w:rsidR="00927C36" w:rsidRDefault="00927C36">
            <w:pPr>
              <w:pStyle w:val="13"/>
              <w:snapToGrid w:val="0"/>
              <w:spacing w:before="0" w:after="0"/>
              <w:rPr>
                <w:rFonts w:ascii="Times New Roman" w:hAnsi="Times New Roman" w:cs="Times New Roman"/>
                <w:sz w:val="18"/>
                <w:szCs w:val="18"/>
              </w:rPr>
            </w:pPr>
          </w:p>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理解</w:t>
            </w:r>
          </w:p>
        </w:tc>
        <w:tc>
          <w:tcPr>
            <w:tcW w:w="241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数字振幅调制与解调的原理</w:t>
            </w:r>
          </w:p>
        </w:tc>
        <w:tc>
          <w:tcPr>
            <w:tcW w:w="1843"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掌握数字振幅调制与解调电路的原理</w:t>
            </w:r>
          </w:p>
        </w:tc>
        <w:tc>
          <w:tcPr>
            <w:tcW w:w="85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2,3</w:t>
            </w:r>
          </w:p>
        </w:tc>
        <w:tc>
          <w:tcPr>
            <w:tcW w:w="496" w:type="dxa"/>
            <w:tcBorders>
              <w:righ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w:t>
            </w:r>
          </w:p>
        </w:tc>
      </w:tr>
      <w:tr w:rsidR="00927C36">
        <w:trPr>
          <w:trHeight w:val="183"/>
          <w:jc w:val="center"/>
        </w:trPr>
        <w:tc>
          <w:tcPr>
            <w:tcW w:w="923" w:type="dxa"/>
            <w:vMerge/>
            <w:tcBorders>
              <w:lef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p>
        </w:tc>
        <w:tc>
          <w:tcPr>
            <w:tcW w:w="1701"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hint="eastAsia"/>
                <w:sz w:val="18"/>
                <w:szCs w:val="18"/>
              </w:rPr>
              <w:t>数字相位调制与解调电路</w:t>
            </w:r>
          </w:p>
        </w:tc>
        <w:tc>
          <w:tcPr>
            <w:tcW w:w="708"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理解</w:t>
            </w:r>
          </w:p>
          <w:p w:rsidR="00927C36" w:rsidRDefault="00927C36">
            <w:pPr>
              <w:pStyle w:val="13"/>
              <w:snapToGrid w:val="0"/>
              <w:spacing w:before="0" w:after="0"/>
              <w:rPr>
                <w:rFonts w:ascii="Times New Roman" w:hAnsi="Times New Roman" w:cs="Times New Roman"/>
                <w:sz w:val="18"/>
                <w:szCs w:val="18"/>
              </w:rPr>
            </w:pPr>
          </w:p>
        </w:tc>
        <w:tc>
          <w:tcPr>
            <w:tcW w:w="241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相移键控与差分相移键控</w:t>
            </w:r>
          </w:p>
        </w:tc>
        <w:tc>
          <w:tcPr>
            <w:tcW w:w="1843"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掌握数字相位调制与解调电路的原理</w:t>
            </w:r>
          </w:p>
        </w:tc>
        <w:tc>
          <w:tcPr>
            <w:tcW w:w="85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2,3</w:t>
            </w:r>
          </w:p>
        </w:tc>
        <w:tc>
          <w:tcPr>
            <w:tcW w:w="496" w:type="dxa"/>
            <w:tcBorders>
              <w:righ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w:t>
            </w:r>
          </w:p>
        </w:tc>
      </w:tr>
      <w:tr w:rsidR="00927C36">
        <w:trPr>
          <w:trHeight w:val="183"/>
          <w:jc w:val="center"/>
        </w:trPr>
        <w:tc>
          <w:tcPr>
            <w:tcW w:w="923" w:type="dxa"/>
            <w:vMerge/>
            <w:tcBorders>
              <w:lef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p>
        </w:tc>
        <w:tc>
          <w:tcPr>
            <w:tcW w:w="1701"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 xml:space="preserve">(3) </w:t>
            </w:r>
            <w:r>
              <w:rPr>
                <w:rFonts w:ascii="Times New Roman" w:hAnsi="Times New Roman" w:cs="Times New Roman" w:hint="eastAsia"/>
                <w:sz w:val="18"/>
                <w:szCs w:val="18"/>
              </w:rPr>
              <w:t>数字频率调制与解调电路</w:t>
            </w:r>
          </w:p>
        </w:tc>
        <w:tc>
          <w:tcPr>
            <w:tcW w:w="708" w:type="dxa"/>
            <w:vAlign w:val="center"/>
          </w:tcPr>
          <w:p w:rsidR="00927C36" w:rsidRDefault="00927C36">
            <w:pPr>
              <w:pStyle w:val="13"/>
              <w:snapToGrid w:val="0"/>
              <w:spacing w:before="0" w:after="0"/>
              <w:rPr>
                <w:rFonts w:ascii="Times New Roman" w:hAnsi="Times New Roman" w:cs="Times New Roman"/>
                <w:sz w:val="18"/>
                <w:szCs w:val="18"/>
              </w:rPr>
            </w:pPr>
          </w:p>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理解</w:t>
            </w:r>
          </w:p>
        </w:tc>
        <w:tc>
          <w:tcPr>
            <w:tcW w:w="241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相位不连续频移键控与相位连续频移键控</w:t>
            </w:r>
          </w:p>
        </w:tc>
        <w:tc>
          <w:tcPr>
            <w:tcW w:w="1843"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掌握数字频率调制与解调电路的原理</w:t>
            </w:r>
          </w:p>
        </w:tc>
        <w:tc>
          <w:tcPr>
            <w:tcW w:w="850" w:type="dxa"/>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2,3</w:t>
            </w:r>
          </w:p>
        </w:tc>
        <w:tc>
          <w:tcPr>
            <w:tcW w:w="496" w:type="dxa"/>
            <w:tcBorders>
              <w:right w:val="single" w:sz="4" w:space="0" w:color="auto"/>
            </w:tcBorders>
            <w:vAlign w:val="center"/>
          </w:tcPr>
          <w:p w:rsidR="00927C36" w:rsidRDefault="00927C36">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2</w:t>
            </w:r>
          </w:p>
        </w:tc>
      </w:tr>
    </w:tbl>
    <w:p w:rsidR="00927C36" w:rsidRDefault="00927C36">
      <w:pPr>
        <w:spacing w:beforeLines="50" w:before="156" w:line="360" w:lineRule="exact"/>
        <w:rPr>
          <w:b/>
          <w:color w:val="000000"/>
          <w:sz w:val="18"/>
          <w:szCs w:val="18"/>
        </w:rPr>
      </w:pPr>
    </w:p>
    <w:p w:rsidR="00927C36" w:rsidRDefault="00927C36">
      <w:pPr>
        <w:spacing w:beforeLines="50" w:before="156" w:line="360" w:lineRule="exact"/>
        <w:jc w:val="center"/>
        <w:rPr>
          <w:b/>
          <w:color w:val="0000FF"/>
          <w:sz w:val="18"/>
          <w:szCs w:val="18"/>
        </w:rPr>
      </w:pPr>
      <w:r>
        <w:rPr>
          <w:b/>
          <w:color w:val="000000"/>
          <w:sz w:val="18"/>
          <w:szCs w:val="18"/>
        </w:rPr>
        <w:t>表5-2 实验教学内容与进度要求</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3942"/>
        <w:gridCol w:w="750"/>
        <w:gridCol w:w="463"/>
        <w:gridCol w:w="657"/>
        <w:gridCol w:w="709"/>
      </w:tblGrid>
      <w:tr w:rsidR="00927C36">
        <w:trPr>
          <w:trHeight w:val="693"/>
        </w:trPr>
        <w:tc>
          <w:tcPr>
            <w:tcW w:w="567" w:type="dxa"/>
            <w:vAlign w:val="center"/>
          </w:tcPr>
          <w:p w:rsidR="00927C36" w:rsidRDefault="00927C36">
            <w:pPr>
              <w:pStyle w:val="12"/>
              <w:spacing w:line="288" w:lineRule="auto"/>
              <w:rPr>
                <w:rFonts w:ascii="Times New Roman" w:hAnsi="Times New Roman"/>
                <w:b/>
                <w:bCs/>
                <w:sz w:val="18"/>
                <w:szCs w:val="18"/>
              </w:rPr>
            </w:pPr>
            <w:r>
              <w:rPr>
                <w:rFonts w:ascii="Times New Roman" w:hAnsi="Times New Roman"/>
                <w:b/>
                <w:bCs/>
                <w:sz w:val="18"/>
                <w:szCs w:val="18"/>
              </w:rPr>
              <w:t>序号</w:t>
            </w:r>
          </w:p>
        </w:tc>
        <w:tc>
          <w:tcPr>
            <w:tcW w:w="1843" w:type="dxa"/>
            <w:vAlign w:val="center"/>
          </w:tcPr>
          <w:p w:rsidR="00927C36" w:rsidRDefault="00927C36">
            <w:pPr>
              <w:pStyle w:val="12"/>
              <w:spacing w:line="288" w:lineRule="auto"/>
              <w:rPr>
                <w:rFonts w:ascii="Times New Roman" w:hAnsi="Times New Roman"/>
                <w:b/>
                <w:bCs/>
                <w:sz w:val="18"/>
                <w:szCs w:val="18"/>
              </w:rPr>
            </w:pPr>
            <w:r>
              <w:rPr>
                <w:rFonts w:ascii="Times New Roman" w:hAnsi="Times New Roman"/>
                <w:b/>
                <w:bCs/>
                <w:sz w:val="18"/>
                <w:szCs w:val="18"/>
              </w:rPr>
              <w:t>实验</w:t>
            </w:r>
          </w:p>
        </w:tc>
        <w:tc>
          <w:tcPr>
            <w:tcW w:w="3942" w:type="dxa"/>
            <w:vAlign w:val="center"/>
          </w:tcPr>
          <w:p w:rsidR="00927C36" w:rsidRDefault="00927C36">
            <w:pPr>
              <w:pStyle w:val="12"/>
              <w:spacing w:line="288" w:lineRule="auto"/>
              <w:rPr>
                <w:rFonts w:ascii="Times New Roman" w:hAnsi="Times New Roman"/>
                <w:b/>
                <w:bCs/>
                <w:sz w:val="18"/>
                <w:szCs w:val="18"/>
              </w:rPr>
            </w:pPr>
            <w:r>
              <w:rPr>
                <w:rFonts w:ascii="Times New Roman" w:hAnsi="Times New Roman"/>
                <w:b/>
                <w:bCs/>
                <w:sz w:val="18"/>
                <w:szCs w:val="18"/>
              </w:rPr>
              <w:t>实验内容与方法</w:t>
            </w:r>
          </w:p>
        </w:tc>
        <w:tc>
          <w:tcPr>
            <w:tcW w:w="750" w:type="dxa"/>
            <w:vAlign w:val="center"/>
          </w:tcPr>
          <w:p w:rsidR="00927C36" w:rsidRDefault="00927C36">
            <w:pPr>
              <w:pStyle w:val="12"/>
              <w:spacing w:line="288" w:lineRule="auto"/>
              <w:rPr>
                <w:rFonts w:ascii="Times New Roman" w:hAnsi="Times New Roman"/>
                <w:b/>
                <w:bCs/>
                <w:sz w:val="18"/>
                <w:szCs w:val="18"/>
              </w:rPr>
            </w:pPr>
            <w:r>
              <w:rPr>
                <w:rFonts w:ascii="Times New Roman" w:hAnsi="Times New Roman"/>
                <w:b/>
                <w:bCs/>
                <w:sz w:val="18"/>
                <w:szCs w:val="18"/>
              </w:rPr>
              <w:t>实验</w:t>
            </w:r>
          </w:p>
          <w:p w:rsidR="00927C36" w:rsidRDefault="00927C36">
            <w:pPr>
              <w:pStyle w:val="12"/>
              <w:spacing w:line="288" w:lineRule="auto"/>
              <w:rPr>
                <w:rFonts w:ascii="Times New Roman" w:hAnsi="Times New Roman"/>
                <w:b/>
                <w:bCs/>
                <w:sz w:val="18"/>
                <w:szCs w:val="18"/>
              </w:rPr>
            </w:pPr>
            <w:r>
              <w:rPr>
                <w:rFonts w:ascii="Times New Roman" w:hAnsi="Times New Roman"/>
                <w:b/>
                <w:bCs/>
                <w:sz w:val="18"/>
                <w:szCs w:val="18"/>
              </w:rPr>
              <w:t>类型</w:t>
            </w:r>
          </w:p>
        </w:tc>
        <w:tc>
          <w:tcPr>
            <w:tcW w:w="463" w:type="dxa"/>
            <w:vAlign w:val="center"/>
          </w:tcPr>
          <w:p w:rsidR="00927C36" w:rsidRDefault="00927C36">
            <w:pPr>
              <w:pStyle w:val="12"/>
              <w:spacing w:line="288" w:lineRule="auto"/>
              <w:rPr>
                <w:rFonts w:ascii="Times New Roman" w:hAnsi="Times New Roman"/>
                <w:b/>
                <w:bCs/>
                <w:sz w:val="18"/>
                <w:szCs w:val="18"/>
              </w:rPr>
            </w:pPr>
            <w:r>
              <w:rPr>
                <w:rFonts w:ascii="Times New Roman" w:hAnsi="Times New Roman"/>
                <w:b/>
                <w:bCs/>
                <w:sz w:val="18"/>
                <w:szCs w:val="18"/>
              </w:rPr>
              <w:t>学时</w:t>
            </w:r>
          </w:p>
        </w:tc>
        <w:tc>
          <w:tcPr>
            <w:tcW w:w="657" w:type="dxa"/>
            <w:vAlign w:val="center"/>
          </w:tcPr>
          <w:p w:rsidR="00927C36" w:rsidRDefault="00927C36">
            <w:pPr>
              <w:pStyle w:val="12"/>
              <w:spacing w:line="288" w:lineRule="auto"/>
              <w:rPr>
                <w:rFonts w:ascii="Times New Roman" w:hAnsi="Times New Roman"/>
                <w:b/>
                <w:bCs/>
                <w:sz w:val="18"/>
                <w:szCs w:val="18"/>
              </w:rPr>
            </w:pPr>
            <w:r>
              <w:rPr>
                <w:rFonts w:ascii="Times New Roman" w:hAnsi="Times New Roman"/>
                <w:b/>
                <w:bCs/>
                <w:sz w:val="18"/>
                <w:szCs w:val="18"/>
              </w:rPr>
              <w:t>必做</w:t>
            </w:r>
            <w:r>
              <w:rPr>
                <w:rFonts w:ascii="Times New Roman" w:hAnsi="Times New Roman"/>
                <w:b/>
                <w:bCs/>
                <w:sz w:val="18"/>
                <w:szCs w:val="18"/>
              </w:rPr>
              <w:t>/</w:t>
            </w:r>
            <w:r>
              <w:rPr>
                <w:rFonts w:ascii="Times New Roman" w:hAnsi="Times New Roman"/>
                <w:b/>
                <w:bCs/>
                <w:sz w:val="18"/>
                <w:szCs w:val="18"/>
              </w:rPr>
              <w:t>选做</w:t>
            </w:r>
          </w:p>
        </w:tc>
        <w:tc>
          <w:tcPr>
            <w:tcW w:w="709" w:type="dxa"/>
            <w:vAlign w:val="center"/>
          </w:tcPr>
          <w:p w:rsidR="00927C36" w:rsidRDefault="00927C36">
            <w:pPr>
              <w:pStyle w:val="12"/>
              <w:spacing w:line="288" w:lineRule="auto"/>
              <w:rPr>
                <w:rFonts w:ascii="Times New Roman" w:hAnsi="Times New Roman"/>
                <w:b/>
                <w:bCs/>
                <w:sz w:val="18"/>
                <w:szCs w:val="18"/>
              </w:rPr>
            </w:pPr>
            <w:r>
              <w:rPr>
                <w:rFonts w:ascii="Times New Roman" w:hAnsi="Times New Roman"/>
                <w:b/>
                <w:bCs/>
                <w:sz w:val="18"/>
                <w:szCs w:val="18"/>
              </w:rPr>
              <w:t>课程目标</w:t>
            </w:r>
          </w:p>
        </w:tc>
      </w:tr>
      <w:tr w:rsidR="00927C36">
        <w:trPr>
          <w:trHeight w:val="541"/>
        </w:trPr>
        <w:tc>
          <w:tcPr>
            <w:tcW w:w="567" w:type="dxa"/>
            <w:vAlign w:val="center"/>
          </w:tcPr>
          <w:p w:rsidR="00927C36" w:rsidRDefault="00927C36">
            <w:pPr>
              <w:spacing w:line="288" w:lineRule="auto"/>
              <w:jc w:val="left"/>
              <w:rPr>
                <w:sz w:val="18"/>
                <w:szCs w:val="18"/>
              </w:rPr>
            </w:pPr>
            <w:r>
              <w:rPr>
                <w:sz w:val="18"/>
                <w:szCs w:val="18"/>
              </w:rPr>
              <w:t>1</w:t>
            </w:r>
          </w:p>
        </w:tc>
        <w:tc>
          <w:tcPr>
            <w:tcW w:w="1843" w:type="dxa"/>
            <w:vAlign w:val="center"/>
          </w:tcPr>
          <w:p w:rsidR="00927C36" w:rsidRDefault="00927C36">
            <w:pPr>
              <w:snapToGrid w:val="0"/>
              <w:jc w:val="left"/>
              <w:rPr>
                <w:sz w:val="18"/>
                <w:szCs w:val="18"/>
              </w:rPr>
            </w:pPr>
            <w:r>
              <w:rPr>
                <w:rFonts w:hint="eastAsia"/>
                <w:sz w:val="18"/>
                <w:szCs w:val="18"/>
              </w:rPr>
              <w:t>小信号调谐放大器</w:t>
            </w:r>
          </w:p>
        </w:tc>
        <w:tc>
          <w:tcPr>
            <w:tcW w:w="3942" w:type="dxa"/>
            <w:vAlign w:val="center"/>
          </w:tcPr>
          <w:p w:rsidR="00927C36" w:rsidRDefault="00927C36">
            <w:pPr>
              <w:snapToGrid w:val="0"/>
              <w:jc w:val="left"/>
              <w:rPr>
                <w:sz w:val="18"/>
                <w:szCs w:val="18"/>
              </w:rPr>
            </w:pPr>
            <w:r>
              <w:rPr>
                <w:sz w:val="18"/>
                <w:szCs w:val="18"/>
              </w:rPr>
              <w:t>（1）</w:t>
            </w:r>
            <w:r>
              <w:rPr>
                <w:rFonts w:hint="eastAsia"/>
                <w:sz w:val="18"/>
                <w:szCs w:val="18"/>
              </w:rPr>
              <w:t>测量单调谐回路谐振放大器和双调谐回路谐振放大器的幅频特性</w:t>
            </w:r>
            <w:r>
              <w:rPr>
                <w:sz w:val="18"/>
                <w:szCs w:val="18"/>
              </w:rPr>
              <w:t>。</w:t>
            </w:r>
          </w:p>
          <w:p w:rsidR="00927C36" w:rsidRDefault="00927C36">
            <w:pPr>
              <w:snapToGrid w:val="0"/>
              <w:jc w:val="left"/>
              <w:rPr>
                <w:sz w:val="18"/>
                <w:szCs w:val="18"/>
              </w:rPr>
            </w:pPr>
            <w:r>
              <w:rPr>
                <w:sz w:val="18"/>
                <w:szCs w:val="18"/>
              </w:rPr>
              <w:t>（2）</w:t>
            </w:r>
            <w:r>
              <w:rPr>
                <w:rFonts w:hint="eastAsia"/>
                <w:sz w:val="18"/>
                <w:szCs w:val="18"/>
              </w:rPr>
              <w:t>观察集电极负载对单调谐放大器幅频特性的影响</w:t>
            </w:r>
            <w:r>
              <w:rPr>
                <w:sz w:val="18"/>
                <w:szCs w:val="18"/>
              </w:rPr>
              <w:t>。</w:t>
            </w:r>
          </w:p>
        </w:tc>
        <w:tc>
          <w:tcPr>
            <w:tcW w:w="750" w:type="dxa"/>
            <w:vAlign w:val="center"/>
          </w:tcPr>
          <w:p w:rsidR="00927C36" w:rsidRDefault="00927C36">
            <w:pPr>
              <w:snapToGrid w:val="0"/>
              <w:jc w:val="center"/>
              <w:rPr>
                <w:sz w:val="18"/>
                <w:szCs w:val="18"/>
              </w:rPr>
            </w:pPr>
            <w:r>
              <w:rPr>
                <w:sz w:val="18"/>
                <w:szCs w:val="18"/>
              </w:rPr>
              <w:t>验证</w:t>
            </w:r>
          </w:p>
        </w:tc>
        <w:tc>
          <w:tcPr>
            <w:tcW w:w="463" w:type="dxa"/>
            <w:vAlign w:val="center"/>
          </w:tcPr>
          <w:p w:rsidR="00927C36" w:rsidRDefault="00927C36">
            <w:pPr>
              <w:snapToGrid w:val="0"/>
              <w:jc w:val="center"/>
              <w:rPr>
                <w:sz w:val="18"/>
                <w:szCs w:val="18"/>
              </w:rPr>
            </w:pPr>
            <w:r>
              <w:rPr>
                <w:sz w:val="18"/>
                <w:szCs w:val="18"/>
              </w:rPr>
              <w:t>2</w:t>
            </w:r>
          </w:p>
        </w:tc>
        <w:tc>
          <w:tcPr>
            <w:tcW w:w="657" w:type="dxa"/>
            <w:vAlign w:val="center"/>
          </w:tcPr>
          <w:p w:rsidR="00927C36" w:rsidRDefault="00927C36">
            <w:pPr>
              <w:snapToGrid w:val="0"/>
              <w:jc w:val="center"/>
              <w:rPr>
                <w:sz w:val="18"/>
                <w:szCs w:val="18"/>
              </w:rPr>
            </w:pPr>
            <w:r>
              <w:rPr>
                <w:sz w:val="18"/>
                <w:szCs w:val="18"/>
              </w:rPr>
              <w:t>必做</w:t>
            </w:r>
          </w:p>
        </w:tc>
        <w:tc>
          <w:tcPr>
            <w:tcW w:w="709" w:type="dxa"/>
            <w:vAlign w:val="center"/>
          </w:tcPr>
          <w:p w:rsidR="00927C36" w:rsidRDefault="00927C36">
            <w:pPr>
              <w:snapToGrid w:val="0"/>
              <w:jc w:val="center"/>
              <w:rPr>
                <w:sz w:val="18"/>
                <w:szCs w:val="18"/>
              </w:rPr>
            </w:pPr>
            <w:r>
              <w:rPr>
                <w:sz w:val="18"/>
                <w:szCs w:val="18"/>
              </w:rPr>
              <w:t>3</w:t>
            </w:r>
          </w:p>
        </w:tc>
      </w:tr>
      <w:tr w:rsidR="00927C36">
        <w:trPr>
          <w:trHeight w:val="541"/>
        </w:trPr>
        <w:tc>
          <w:tcPr>
            <w:tcW w:w="567" w:type="dxa"/>
            <w:vAlign w:val="center"/>
          </w:tcPr>
          <w:p w:rsidR="00927C36" w:rsidRDefault="00927C36">
            <w:pPr>
              <w:spacing w:line="288" w:lineRule="auto"/>
              <w:jc w:val="left"/>
              <w:rPr>
                <w:sz w:val="18"/>
                <w:szCs w:val="18"/>
              </w:rPr>
            </w:pPr>
            <w:r>
              <w:rPr>
                <w:rFonts w:hint="eastAsia"/>
                <w:sz w:val="18"/>
                <w:szCs w:val="18"/>
              </w:rPr>
              <w:t>2</w:t>
            </w:r>
          </w:p>
        </w:tc>
        <w:tc>
          <w:tcPr>
            <w:tcW w:w="1843" w:type="dxa"/>
            <w:vAlign w:val="center"/>
          </w:tcPr>
          <w:p w:rsidR="00927C36" w:rsidRDefault="00927C36">
            <w:pPr>
              <w:snapToGrid w:val="0"/>
              <w:jc w:val="left"/>
              <w:rPr>
                <w:sz w:val="18"/>
                <w:szCs w:val="18"/>
              </w:rPr>
            </w:pPr>
            <w:r>
              <w:rPr>
                <w:rFonts w:hint="eastAsia"/>
                <w:sz w:val="18"/>
                <w:szCs w:val="18"/>
              </w:rPr>
              <w:t>高频功率放大器</w:t>
            </w:r>
          </w:p>
        </w:tc>
        <w:tc>
          <w:tcPr>
            <w:tcW w:w="3942" w:type="dxa"/>
            <w:vAlign w:val="center"/>
          </w:tcPr>
          <w:p w:rsidR="00927C36" w:rsidRDefault="00927C36">
            <w:pPr>
              <w:snapToGrid w:val="0"/>
              <w:jc w:val="left"/>
              <w:rPr>
                <w:sz w:val="18"/>
                <w:szCs w:val="18"/>
              </w:rPr>
            </w:pPr>
            <w:r>
              <w:rPr>
                <w:sz w:val="18"/>
                <w:szCs w:val="18"/>
              </w:rPr>
              <w:t>（1）</w:t>
            </w:r>
            <w:r>
              <w:rPr>
                <w:rFonts w:hint="eastAsia"/>
                <w:sz w:val="18"/>
                <w:szCs w:val="18"/>
              </w:rPr>
              <w:t>测量前置放大器输入、输出波形</w:t>
            </w:r>
            <w:r>
              <w:rPr>
                <w:sz w:val="18"/>
                <w:szCs w:val="18"/>
              </w:rPr>
              <w:t>。</w:t>
            </w:r>
          </w:p>
          <w:p w:rsidR="00927C36" w:rsidRDefault="00927C36">
            <w:pPr>
              <w:snapToGrid w:val="0"/>
              <w:jc w:val="left"/>
              <w:rPr>
                <w:sz w:val="18"/>
                <w:szCs w:val="18"/>
              </w:rPr>
            </w:pPr>
            <w:r>
              <w:rPr>
                <w:sz w:val="18"/>
                <w:szCs w:val="18"/>
              </w:rPr>
              <w:t>（2）</w:t>
            </w:r>
            <w:r>
              <w:rPr>
                <w:rFonts w:hint="eastAsia"/>
                <w:sz w:val="18"/>
                <w:szCs w:val="18"/>
              </w:rPr>
              <w:t>观察激励电压、电源电压以及负载变化对丙类功放工作状态的影响</w:t>
            </w:r>
            <w:r>
              <w:rPr>
                <w:sz w:val="18"/>
                <w:szCs w:val="18"/>
              </w:rPr>
              <w:t>。</w:t>
            </w:r>
          </w:p>
        </w:tc>
        <w:tc>
          <w:tcPr>
            <w:tcW w:w="750" w:type="dxa"/>
            <w:vAlign w:val="center"/>
          </w:tcPr>
          <w:p w:rsidR="00927C36" w:rsidRDefault="00927C36">
            <w:pPr>
              <w:snapToGrid w:val="0"/>
              <w:jc w:val="center"/>
              <w:rPr>
                <w:sz w:val="18"/>
                <w:szCs w:val="18"/>
              </w:rPr>
            </w:pPr>
            <w:r>
              <w:rPr>
                <w:sz w:val="18"/>
                <w:szCs w:val="18"/>
              </w:rPr>
              <w:t>验证</w:t>
            </w:r>
          </w:p>
        </w:tc>
        <w:tc>
          <w:tcPr>
            <w:tcW w:w="463" w:type="dxa"/>
            <w:vAlign w:val="center"/>
          </w:tcPr>
          <w:p w:rsidR="00927C36" w:rsidRDefault="00927C36">
            <w:pPr>
              <w:snapToGrid w:val="0"/>
              <w:jc w:val="center"/>
              <w:rPr>
                <w:sz w:val="18"/>
                <w:szCs w:val="18"/>
              </w:rPr>
            </w:pPr>
            <w:r>
              <w:rPr>
                <w:sz w:val="18"/>
                <w:szCs w:val="18"/>
              </w:rPr>
              <w:t>2</w:t>
            </w:r>
          </w:p>
        </w:tc>
        <w:tc>
          <w:tcPr>
            <w:tcW w:w="657" w:type="dxa"/>
            <w:vAlign w:val="center"/>
          </w:tcPr>
          <w:p w:rsidR="00927C36" w:rsidRDefault="00927C36">
            <w:pPr>
              <w:snapToGrid w:val="0"/>
              <w:jc w:val="center"/>
              <w:rPr>
                <w:sz w:val="18"/>
                <w:szCs w:val="18"/>
              </w:rPr>
            </w:pPr>
            <w:r>
              <w:rPr>
                <w:sz w:val="18"/>
                <w:szCs w:val="18"/>
              </w:rPr>
              <w:t>必做</w:t>
            </w:r>
          </w:p>
        </w:tc>
        <w:tc>
          <w:tcPr>
            <w:tcW w:w="709" w:type="dxa"/>
            <w:vAlign w:val="center"/>
          </w:tcPr>
          <w:p w:rsidR="00927C36" w:rsidRDefault="00927C36">
            <w:pPr>
              <w:snapToGrid w:val="0"/>
              <w:jc w:val="center"/>
              <w:rPr>
                <w:sz w:val="18"/>
                <w:szCs w:val="18"/>
              </w:rPr>
            </w:pPr>
            <w:r>
              <w:rPr>
                <w:sz w:val="18"/>
                <w:szCs w:val="18"/>
              </w:rPr>
              <w:t>3</w:t>
            </w:r>
          </w:p>
        </w:tc>
      </w:tr>
      <w:tr w:rsidR="00927C36">
        <w:trPr>
          <w:trHeight w:val="829"/>
        </w:trPr>
        <w:tc>
          <w:tcPr>
            <w:tcW w:w="567" w:type="dxa"/>
            <w:vAlign w:val="center"/>
          </w:tcPr>
          <w:p w:rsidR="00927C36" w:rsidRDefault="00927C36">
            <w:pPr>
              <w:spacing w:line="288" w:lineRule="auto"/>
              <w:jc w:val="left"/>
              <w:rPr>
                <w:sz w:val="18"/>
                <w:szCs w:val="18"/>
              </w:rPr>
            </w:pPr>
            <w:r>
              <w:rPr>
                <w:rFonts w:hint="eastAsia"/>
                <w:sz w:val="18"/>
                <w:szCs w:val="18"/>
              </w:rPr>
              <w:t>3</w:t>
            </w:r>
          </w:p>
        </w:tc>
        <w:tc>
          <w:tcPr>
            <w:tcW w:w="1843" w:type="dxa"/>
            <w:vAlign w:val="center"/>
          </w:tcPr>
          <w:p w:rsidR="00927C36" w:rsidRDefault="00927C36">
            <w:pPr>
              <w:snapToGrid w:val="0"/>
              <w:jc w:val="left"/>
              <w:rPr>
                <w:sz w:val="18"/>
                <w:szCs w:val="18"/>
              </w:rPr>
            </w:pPr>
            <w:r>
              <w:rPr>
                <w:rFonts w:hint="eastAsia"/>
                <w:sz w:val="18"/>
                <w:szCs w:val="18"/>
              </w:rPr>
              <w:t>正弦波振荡器</w:t>
            </w:r>
          </w:p>
        </w:tc>
        <w:tc>
          <w:tcPr>
            <w:tcW w:w="3942" w:type="dxa"/>
            <w:vAlign w:val="center"/>
          </w:tcPr>
          <w:p w:rsidR="00927C36" w:rsidRDefault="00927C36">
            <w:pPr>
              <w:snapToGrid w:val="0"/>
              <w:jc w:val="left"/>
              <w:rPr>
                <w:sz w:val="18"/>
                <w:szCs w:val="18"/>
              </w:rPr>
            </w:pPr>
            <w:r>
              <w:rPr>
                <w:sz w:val="18"/>
                <w:szCs w:val="18"/>
              </w:rPr>
              <w:t>（1）</w:t>
            </w:r>
            <w:r>
              <w:rPr>
                <w:rFonts w:hint="eastAsia"/>
                <w:sz w:val="18"/>
                <w:szCs w:val="18"/>
              </w:rPr>
              <w:t>测量西勒振荡电路和克拉泼电路的幅频特性</w:t>
            </w:r>
            <w:r>
              <w:rPr>
                <w:sz w:val="18"/>
                <w:szCs w:val="18"/>
              </w:rPr>
              <w:t>。</w:t>
            </w:r>
          </w:p>
          <w:p w:rsidR="00927C36" w:rsidRDefault="00927C36">
            <w:pPr>
              <w:snapToGrid w:val="0"/>
              <w:jc w:val="left"/>
              <w:rPr>
                <w:sz w:val="18"/>
                <w:szCs w:val="18"/>
              </w:rPr>
            </w:pPr>
            <w:r>
              <w:rPr>
                <w:sz w:val="18"/>
                <w:szCs w:val="18"/>
              </w:rPr>
              <w:t>（2）</w:t>
            </w:r>
            <w:r>
              <w:rPr>
                <w:rFonts w:hint="eastAsia"/>
                <w:sz w:val="18"/>
                <w:szCs w:val="18"/>
              </w:rPr>
              <w:t>测量电源电压变化对振荡器频率的影响。</w:t>
            </w:r>
          </w:p>
        </w:tc>
        <w:tc>
          <w:tcPr>
            <w:tcW w:w="750" w:type="dxa"/>
            <w:vAlign w:val="center"/>
          </w:tcPr>
          <w:p w:rsidR="00927C36" w:rsidRDefault="00927C36">
            <w:pPr>
              <w:snapToGrid w:val="0"/>
              <w:jc w:val="center"/>
              <w:rPr>
                <w:sz w:val="18"/>
                <w:szCs w:val="18"/>
              </w:rPr>
            </w:pPr>
            <w:r>
              <w:rPr>
                <w:rFonts w:hint="eastAsia"/>
                <w:sz w:val="18"/>
                <w:szCs w:val="18"/>
              </w:rPr>
              <w:t>综合</w:t>
            </w:r>
          </w:p>
        </w:tc>
        <w:tc>
          <w:tcPr>
            <w:tcW w:w="463" w:type="dxa"/>
            <w:vAlign w:val="center"/>
          </w:tcPr>
          <w:p w:rsidR="00927C36" w:rsidRDefault="00927C36">
            <w:pPr>
              <w:snapToGrid w:val="0"/>
              <w:jc w:val="center"/>
              <w:rPr>
                <w:sz w:val="18"/>
                <w:szCs w:val="18"/>
              </w:rPr>
            </w:pPr>
            <w:r>
              <w:rPr>
                <w:sz w:val="18"/>
                <w:szCs w:val="18"/>
              </w:rPr>
              <w:t>2</w:t>
            </w:r>
          </w:p>
        </w:tc>
        <w:tc>
          <w:tcPr>
            <w:tcW w:w="657" w:type="dxa"/>
            <w:vAlign w:val="center"/>
          </w:tcPr>
          <w:p w:rsidR="00927C36" w:rsidRDefault="00927C36">
            <w:pPr>
              <w:snapToGrid w:val="0"/>
              <w:jc w:val="center"/>
              <w:rPr>
                <w:sz w:val="18"/>
                <w:szCs w:val="18"/>
              </w:rPr>
            </w:pPr>
            <w:r>
              <w:rPr>
                <w:sz w:val="18"/>
                <w:szCs w:val="18"/>
              </w:rPr>
              <w:t>必做</w:t>
            </w:r>
          </w:p>
        </w:tc>
        <w:tc>
          <w:tcPr>
            <w:tcW w:w="709" w:type="dxa"/>
            <w:vAlign w:val="center"/>
          </w:tcPr>
          <w:p w:rsidR="00927C36" w:rsidRDefault="00927C36">
            <w:pPr>
              <w:snapToGrid w:val="0"/>
              <w:jc w:val="center"/>
              <w:rPr>
                <w:sz w:val="18"/>
                <w:szCs w:val="18"/>
              </w:rPr>
            </w:pPr>
            <w:r>
              <w:rPr>
                <w:sz w:val="18"/>
                <w:szCs w:val="18"/>
              </w:rPr>
              <w:t>3</w:t>
            </w:r>
          </w:p>
        </w:tc>
      </w:tr>
      <w:tr w:rsidR="00927C36">
        <w:trPr>
          <w:trHeight w:val="557"/>
        </w:trPr>
        <w:tc>
          <w:tcPr>
            <w:tcW w:w="567" w:type="dxa"/>
            <w:vAlign w:val="center"/>
          </w:tcPr>
          <w:p w:rsidR="00927C36" w:rsidRDefault="00927C36">
            <w:pPr>
              <w:spacing w:line="288" w:lineRule="auto"/>
              <w:jc w:val="left"/>
              <w:rPr>
                <w:sz w:val="18"/>
                <w:szCs w:val="18"/>
              </w:rPr>
            </w:pPr>
            <w:r>
              <w:rPr>
                <w:sz w:val="18"/>
                <w:szCs w:val="18"/>
              </w:rPr>
              <w:t>3</w:t>
            </w:r>
          </w:p>
        </w:tc>
        <w:tc>
          <w:tcPr>
            <w:tcW w:w="1843" w:type="dxa"/>
            <w:vAlign w:val="center"/>
          </w:tcPr>
          <w:p w:rsidR="00927C36" w:rsidRDefault="00927C36">
            <w:pPr>
              <w:snapToGrid w:val="0"/>
              <w:jc w:val="left"/>
              <w:rPr>
                <w:sz w:val="18"/>
                <w:szCs w:val="18"/>
              </w:rPr>
            </w:pPr>
            <w:r>
              <w:rPr>
                <w:rFonts w:hint="eastAsia"/>
                <w:sz w:val="18"/>
                <w:szCs w:val="18"/>
              </w:rPr>
              <w:t>振幅调制</w:t>
            </w:r>
          </w:p>
        </w:tc>
        <w:tc>
          <w:tcPr>
            <w:tcW w:w="3942" w:type="dxa"/>
            <w:vAlign w:val="center"/>
          </w:tcPr>
          <w:p w:rsidR="00927C36" w:rsidRDefault="00927C36">
            <w:pPr>
              <w:snapToGrid w:val="0"/>
              <w:jc w:val="left"/>
              <w:rPr>
                <w:sz w:val="18"/>
                <w:szCs w:val="18"/>
              </w:rPr>
            </w:pPr>
            <w:r>
              <w:rPr>
                <w:sz w:val="18"/>
                <w:szCs w:val="18"/>
              </w:rPr>
              <w:t>（1）观测</w:t>
            </w:r>
            <w:r>
              <w:rPr>
                <w:rFonts w:hint="eastAsia"/>
                <w:sz w:val="18"/>
                <w:szCs w:val="18"/>
              </w:rPr>
              <w:t>DSB信号、AM信号的波形</w:t>
            </w:r>
            <w:r>
              <w:rPr>
                <w:sz w:val="18"/>
                <w:szCs w:val="18"/>
              </w:rPr>
              <w:t>。</w:t>
            </w:r>
          </w:p>
          <w:p w:rsidR="00927C36" w:rsidRDefault="00927C36">
            <w:pPr>
              <w:snapToGrid w:val="0"/>
              <w:jc w:val="left"/>
              <w:rPr>
                <w:sz w:val="18"/>
                <w:szCs w:val="18"/>
              </w:rPr>
            </w:pPr>
            <w:r>
              <w:rPr>
                <w:sz w:val="18"/>
                <w:szCs w:val="18"/>
              </w:rPr>
              <w:t>（2）</w:t>
            </w:r>
            <w:r>
              <w:rPr>
                <w:rFonts w:hint="eastAsia"/>
                <w:sz w:val="18"/>
                <w:szCs w:val="18"/>
              </w:rPr>
              <w:t>测量AM信号的调幅指数</w:t>
            </w:r>
            <w:r>
              <w:rPr>
                <w:sz w:val="18"/>
                <w:szCs w:val="18"/>
              </w:rPr>
              <w:t>。</w:t>
            </w:r>
          </w:p>
        </w:tc>
        <w:tc>
          <w:tcPr>
            <w:tcW w:w="750" w:type="dxa"/>
            <w:vAlign w:val="center"/>
          </w:tcPr>
          <w:p w:rsidR="00927C36" w:rsidRDefault="00927C36">
            <w:pPr>
              <w:snapToGrid w:val="0"/>
              <w:jc w:val="center"/>
              <w:rPr>
                <w:sz w:val="18"/>
                <w:szCs w:val="18"/>
              </w:rPr>
            </w:pPr>
            <w:r>
              <w:rPr>
                <w:sz w:val="18"/>
                <w:szCs w:val="18"/>
              </w:rPr>
              <w:t>综合</w:t>
            </w:r>
          </w:p>
        </w:tc>
        <w:tc>
          <w:tcPr>
            <w:tcW w:w="463" w:type="dxa"/>
            <w:vAlign w:val="center"/>
          </w:tcPr>
          <w:p w:rsidR="00927C36" w:rsidRDefault="00927C36">
            <w:pPr>
              <w:snapToGrid w:val="0"/>
              <w:jc w:val="center"/>
              <w:rPr>
                <w:sz w:val="18"/>
                <w:szCs w:val="18"/>
              </w:rPr>
            </w:pPr>
            <w:r>
              <w:rPr>
                <w:sz w:val="18"/>
                <w:szCs w:val="18"/>
              </w:rPr>
              <w:t>2</w:t>
            </w:r>
          </w:p>
        </w:tc>
        <w:tc>
          <w:tcPr>
            <w:tcW w:w="657" w:type="dxa"/>
            <w:vAlign w:val="center"/>
          </w:tcPr>
          <w:p w:rsidR="00927C36" w:rsidRDefault="00927C36">
            <w:pPr>
              <w:snapToGrid w:val="0"/>
              <w:jc w:val="center"/>
              <w:rPr>
                <w:sz w:val="18"/>
                <w:szCs w:val="18"/>
              </w:rPr>
            </w:pPr>
            <w:r>
              <w:rPr>
                <w:sz w:val="18"/>
                <w:szCs w:val="18"/>
              </w:rPr>
              <w:t>必做</w:t>
            </w:r>
          </w:p>
        </w:tc>
        <w:tc>
          <w:tcPr>
            <w:tcW w:w="709" w:type="dxa"/>
            <w:vAlign w:val="center"/>
          </w:tcPr>
          <w:p w:rsidR="00927C36" w:rsidRDefault="00927C36">
            <w:pPr>
              <w:snapToGrid w:val="0"/>
              <w:jc w:val="center"/>
              <w:rPr>
                <w:sz w:val="18"/>
                <w:szCs w:val="18"/>
              </w:rPr>
            </w:pPr>
            <w:r>
              <w:rPr>
                <w:sz w:val="18"/>
                <w:szCs w:val="18"/>
              </w:rPr>
              <w:t>3</w:t>
            </w:r>
          </w:p>
        </w:tc>
      </w:tr>
      <w:tr w:rsidR="00927C36">
        <w:trPr>
          <w:trHeight w:val="730"/>
        </w:trPr>
        <w:tc>
          <w:tcPr>
            <w:tcW w:w="567" w:type="dxa"/>
            <w:vAlign w:val="center"/>
          </w:tcPr>
          <w:p w:rsidR="00927C36" w:rsidRDefault="00927C36">
            <w:pPr>
              <w:spacing w:line="288" w:lineRule="auto"/>
              <w:jc w:val="left"/>
              <w:rPr>
                <w:sz w:val="18"/>
                <w:szCs w:val="18"/>
              </w:rPr>
            </w:pPr>
            <w:r>
              <w:rPr>
                <w:sz w:val="18"/>
                <w:szCs w:val="18"/>
              </w:rPr>
              <w:t>4</w:t>
            </w:r>
          </w:p>
        </w:tc>
        <w:tc>
          <w:tcPr>
            <w:tcW w:w="1843" w:type="dxa"/>
            <w:vAlign w:val="center"/>
          </w:tcPr>
          <w:p w:rsidR="00927C36" w:rsidRDefault="00927C36">
            <w:pPr>
              <w:snapToGrid w:val="0"/>
              <w:jc w:val="left"/>
              <w:rPr>
                <w:sz w:val="18"/>
                <w:szCs w:val="18"/>
              </w:rPr>
            </w:pPr>
            <w:r>
              <w:rPr>
                <w:rFonts w:hint="eastAsia"/>
                <w:sz w:val="18"/>
                <w:szCs w:val="18"/>
              </w:rPr>
              <w:t>频率调制</w:t>
            </w:r>
          </w:p>
        </w:tc>
        <w:tc>
          <w:tcPr>
            <w:tcW w:w="3942" w:type="dxa"/>
            <w:vAlign w:val="center"/>
          </w:tcPr>
          <w:p w:rsidR="00927C36" w:rsidRDefault="00927C36">
            <w:pPr>
              <w:snapToGrid w:val="0"/>
              <w:jc w:val="left"/>
              <w:rPr>
                <w:sz w:val="18"/>
                <w:szCs w:val="18"/>
              </w:rPr>
            </w:pPr>
            <w:r>
              <w:rPr>
                <w:sz w:val="18"/>
                <w:szCs w:val="18"/>
              </w:rPr>
              <w:t>（1）</w:t>
            </w:r>
            <w:r>
              <w:rPr>
                <w:rFonts w:hint="eastAsia"/>
                <w:sz w:val="18"/>
                <w:szCs w:val="18"/>
              </w:rPr>
              <w:t>测量调频电路静态调制特性</w:t>
            </w:r>
            <w:r>
              <w:rPr>
                <w:sz w:val="18"/>
                <w:szCs w:val="18"/>
              </w:rPr>
              <w:t>。</w:t>
            </w:r>
          </w:p>
          <w:p w:rsidR="00927C36" w:rsidRDefault="00927C36">
            <w:pPr>
              <w:snapToGrid w:val="0"/>
              <w:jc w:val="left"/>
              <w:rPr>
                <w:sz w:val="18"/>
                <w:szCs w:val="18"/>
              </w:rPr>
            </w:pPr>
            <w:r>
              <w:rPr>
                <w:sz w:val="18"/>
                <w:szCs w:val="18"/>
              </w:rPr>
              <w:t>（2）</w:t>
            </w:r>
            <w:r>
              <w:rPr>
                <w:rFonts w:hint="eastAsia"/>
                <w:sz w:val="18"/>
                <w:szCs w:val="18"/>
              </w:rPr>
              <w:t>测量调频电路动态调制特性</w:t>
            </w:r>
            <w:r>
              <w:rPr>
                <w:sz w:val="18"/>
                <w:szCs w:val="18"/>
              </w:rPr>
              <w:t>。</w:t>
            </w:r>
          </w:p>
        </w:tc>
        <w:tc>
          <w:tcPr>
            <w:tcW w:w="750" w:type="dxa"/>
            <w:vAlign w:val="center"/>
          </w:tcPr>
          <w:p w:rsidR="00927C36" w:rsidRDefault="00927C36">
            <w:pPr>
              <w:snapToGrid w:val="0"/>
              <w:jc w:val="center"/>
              <w:rPr>
                <w:sz w:val="18"/>
                <w:szCs w:val="18"/>
              </w:rPr>
            </w:pPr>
            <w:r>
              <w:rPr>
                <w:sz w:val="18"/>
                <w:szCs w:val="18"/>
              </w:rPr>
              <w:t>综合</w:t>
            </w:r>
          </w:p>
        </w:tc>
        <w:tc>
          <w:tcPr>
            <w:tcW w:w="463" w:type="dxa"/>
            <w:vAlign w:val="center"/>
          </w:tcPr>
          <w:p w:rsidR="00927C36" w:rsidRDefault="00927C36">
            <w:pPr>
              <w:snapToGrid w:val="0"/>
              <w:jc w:val="center"/>
              <w:rPr>
                <w:sz w:val="18"/>
                <w:szCs w:val="18"/>
              </w:rPr>
            </w:pPr>
            <w:r>
              <w:rPr>
                <w:sz w:val="18"/>
                <w:szCs w:val="18"/>
              </w:rPr>
              <w:t>2</w:t>
            </w:r>
          </w:p>
        </w:tc>
        <w:tc>
          <w:tcPr>
            <w:tcW w:w="657" w:type="dxa"/>
            <w:vAlign w:val="center"/>
          </w:tcPr>
          <w:p w:rsidR="00927C36" w:rsidRDefault="00927C36">
            <w:pPr>
              <w:snapToGrid w:val="0"/>
              <w:jc w:val="center"/>
              <w:rPr>
                <w:sz w:val="18"/>
                <w:szCs w:val="18"/>
              </w:rPr>
            </w:pPr>
            <w:r>
              <w:rPr>
                <w:sz w:val="18"/>
                <w:szCs w:val="18"/>
              </w:rPr>
              <w:t>必做</w:t>
            </w:r>
          </w:p>
        </w:tc>
        <w:tc>
          <w:tcPr>
            <w:tcW w:w="709" w:type="dxa"/>
            <w:vAlign w:val="center"/>
          </w:tcPr>
          <w:p w:rsidR="00927C36" w:rsidRDefault="00927C36">
            <w:pPr>
              <w:snapToGrid w:val="0"/>
              <w:jc w:val="center"/>
              <w:rPr>
                <w:sz w:val="18"/>
                <w:szCs w:val="18"/>
              </w:rPr>
            </w:pPr>
            <w:r>
              <w:rPr>
                <w:sz w:val="18"/>
                <w:szCs w:val="18"/>
              </w:rPr>
              <w:t>3</w:t>
            </w:r>
          </w:p>
        </w:tc>
      </w:tr>
    </w:tbl>
    <w:p w:rsidR="00927C36" w:rsidRDefault="00927C36">
      <w:pPr>
        <w:spacing w:line="360" w:lineRule="exact"/>
        <w:jc w:val="center"/>
        <w:rPr>
          <w:b/>
          <w:color w:val="000000"/>
          <w:sz w:val="18"/>
          <w:szCs w:val="18"/>
        </w:rPr>
      </w:pPr>
    </w:p>
    <w:p w:rsidR="00927C36" w:rsidRDefault="00927C36">
      <w:pPr>
        <w:spacing w:line="360" w:lineRule="exact"/>
        <w:jc w:val="center"/>
        <w:rPr>
          <w:b/>
          <w:color w:val="000000"/>
          <w:sz w:val="18"/>
          <w:szCs w:val="18"/>
        </w:rPr>
      </w:pPr>
    </w:p>
    <w:p w:rsidR="00927C36" w:rsidRDefault="00927C36">
      <w:pPr>
        <w:spacing w:line="360" w:lineRule="exact"/>
        <w:jc w:val="center"/>
        <w:rPr>
          <w:b/>
          <w:color w:val="000000"/>
          <w:sz w:val="18"/>
          <w:szCs w:val="18"/>
        </w:rPr>
      </w:pPr>
    </w:p>
    <w:p w:rsidR="00927C36" w:rsidRDefault="00927C36">
      <w:pPr>
        <w:spacing w:line="360" w:lineRule="exact"/>
        <w:jc w:val="center"/>
        <w:rPr>
          <w:b/>
          <w:color w:val="000000"/>
          <w:sz w:val="18"/>
          <w:szCs w:val="18"/>
        </w:rPr>
      </w:pPr>
    </w:p>
    <w:p w:rsidR="00927C36" w:rsidRDefault="00927C36">
      <w:pPr>
        <w:spacing w:line="360" w:lineRule="exact"/>
        <w:jc w:val="center"/>
        <w:rPr>
          <w:b/>
          <w:color w:val="000000"/>
          <w:sz w:val="18"/>
          <w:szCs w:val="18"/>
        </w:rPr>
      </w:pPr>
    </w:p>
    <w:p w:rsidR="00927C36" w:rsidRDefault="00927C36">
      <w:pPr>
        <w:spacing w:line="360" w:lineRule="exact"/>
        <w:jc w:val="center"/>
        <w:rPr>
          <w:b/>
          <w:color w:val="000000"/>
          <w:sz w:val="18"/>
          <w:szCs w:val="18"/>
        </w:rPr>
      </w:pPr>
    </w:p>
    <w:p w:rsidR="00927C36" w:rsidRDefault="00927C36">
      <w:pPr>
        <w:spacing w:line="360" w:lineRule="exact"/>
        <w:jc w:val="center"/>
        <w:rPr>
          <w:b/>
          <w:color w:val="000000"/>
          <w:sz w:val="18"/>
          <w:szCs w:val="18"/>
        </w:rPr>
      </w:pPr>
      <w:r>
        <w:rPr>
          <w:b/>
          <w:color w:val="000000"/>
          <w:sz w:val="18"/>
          <w:szCs w:val="18"/>
        </w:rPr>
        <w:t>表5-3 课程实施手段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3411"/>
        <w:gridCol w:w="4227"/>
      </w:tblGrid>
      <w:tr w:rsidR="00927C36">
        <w:tc>
          <w:tcPr>
            <w:tcW w:w="567" w:type="dxa"/>
            <w:vAlign w:val="center"/>
          </w:tcPr>
          <w:p w:rsidR="00927C36" w:rsidRDefault="00927C36">
            <w:pPr>
              <w:pStyle w:val="12"/>
              <w:snapToGrid w:val="0"/>
              <w:rPr>
                <w:rFonts w:ascii="Times New Roman" w:hAnsi="Times New Roman"/>
                <w:b/>
                <w:bCs/>
                <w:sz w:val="18"/>
                <w:szCs w:val="18"/>
              </w:rPr>
            </w:pPr>
            <w:r>
              <w:rPr>
                <w:rFonts w:ascii="Times New Roman" w:hAnsi="Times New Roman"/>
                <w:b/>
                <w:bCs/>
                <w:sz w:val="18"/>
                <w:szCs w:val="18"/>
              </w:rPr>
              <w:t>序号</w:t>
            </w:r>
          </w:p>
        </w:tc>
        <w:tc>
          <w:tcPr>
            <w:tcW w:w="3728" w:type="dxa"/>
            <w:vAlign w:val="center"/>
          </w:tcPr>
          <w:p w:rsidR="00927C36" w:rsidRDefault="00927C36">
            <w:pPr>
              <w:pStyle w:val="12"/>
              <w:snapToGrid w:val="0"/>
              <w:rPr>
                <w:rFonts w:ascii="Times New Roman" w:hAnsi="Times New Roman"/>
                <w:b/>
                <w:bCs/>
                <w:sz w:val="18"/>
                <w:szCs w:val="18"/>
              </w:rPr>
            </w:pPr>
            <w:r>
              <w:rPr>
                <w:rFonts w:ascii="Times New Roman" w:hAnsi="Times New Roman"/>
                <w:b/>
                <w:bCs/>
                <w:sz w:val="18"/>
                <w:szCs w:val="18"/>
              </w:rPr>
              <w:t>采用手段</w:t>
            </w:r>
          </w:p>
        </w:tc>
        <w:tc>
          <w:tcPr>
            <w:tcW w:w="4636" w:type="dxa"/>
            <w:vAlign w:val="center"/>
          </w:tcPr>
          <w:p w:rsidR="00927C36" w:rsidRDefault="00927C36">
            <w:pPr>
              <w:pStyle w:val="12"/>
              <w:rPr>
                <w:rFonts w:ascii="Times New Roman" w:hAnsi="Times New Roman"/>
                <w:b/>
                <w:bCs/>
                <w:sz w:val="18"/>
                <w:szCs w:val="18"/>
              </w:rPr>
            </w:pPr>
            <w:r>
              <w:rPr>
                <w:rFonts w:ascii="Times New Roman" w:hAnsi="Times New Roman"/>
                <w:b/>
                <w:bCs/>
                <w:sz w:val="18"/>
                <w:szCs w:val="18"/>
              </w:rPr>
              <w:t>具体目标</w:t>
            </w:r>
          </w:p>
        </w:tc>
      </w:tr>
      <w:tr w:rsidR="00927C36">
        <w:trPr>
          <w:trHeight w:val="853"/>
        </w:trPr>
        <w:tc>
          <w:tcPr>
            <w:tcW w:w="567" w:type="dxa"/>
            <w:vAlign w:val="center"/>
          </w:tcPr>
          <w:p w:rsidR="00927C36" w:rsidRDefault="00927C36">
            <w:pPr>
              <w:jc w:val="center"/>
              <w:rPr>
                <w:sz w:val="18"/>
                <w:szCs w:val="18"/>
              </w:rPr>
            </w:pPr>
            <w:r>
              <w:rPr>
                <w:sz w:val="18"/>
                <w:szCs w:val="18"/>
              </w:rPr>
              <w:t>1</w:t>
            </w:r>
          </w:p>
        </w:tc>
        <w:tc>
          <w:tcPr>
            <w:tcW w:w="3728" w:type="dxa"/>
            <w:vAlign w:val="center"/>
          </w:tcPr>
          <w:p w:rsidR="00927C36" w:rsidRDefault="00927C36">
            <w:pPr>
              <w:jc w:val="left"/>
              <w:rPr>
                <w:sz w:val="18"/>
                <w:szCs w:val="18"/>
              </w:rPr>
            </w:pPr>
            <w:r>
              <w:rPr>
                <w:sz w:val="18"/>
                <w:szCs w:val="18"/>
              </w:rPr>
              <w:t>以课堂教学为主，理论教学、小组讨论与课后作业相结合。</w:t>
            </w:r>
          </w:p>
        </w:tc>
        <w:tc>
          <w:tcPr>
            <w:tcW w:w="4636" w:type="dxa"/>
            <w:vAlign w:val="center"/>
          </w:tcPr>
          <w:p w:rsidR="00927C36" w:rsidRDefault="00927C36">
            <w:pPr>
              <w:jc w:val="left"/>
              <w:rPr>
                <w:sz w:val="18"/>
                <w:szCs w:val="18"/>
              </w:rPr>
            </w:pPr>
            <w:r>
              <w:rPr>
                <w:sz w:val="18"/>
                <w:szCs w:val="18"/>
              </w:rPr>
              <w:t>强化学生工程观点的建立和工程分析能力的培养。</w:t>
            </w:r>
          </w:p>
        </w:tc>
      </w:tr>
      <w:tr w:rsidR="00927C36">
        <w:trPr>
          <w:trHeight w:val="776"/>
        </w:trPr>
        <w:tc>
          <w:tcPr>
            <w:tcW w:w="567" w:type="dxa"/>
            <w:vAlign w:val="center"/>
          </w:tcPr>
          <w:p w:rsidR="00927C36" w:rsidRDefault="00927C36">
            <w:pPr>
              <w:jc w:val="center"/>
              <w:rPr>
                <w:sz w:val="18"/>
                <w:szCs w:val="18"/>
              </w:rPr>
            </w:pPr>
            <w:r>
              <w:rPr>
                <w:sz w:val="18"/>
                <w:szCs w:val="18"/>
              </w:rPr>
              <w:t>2</w:t>
            </w:r>
          </w:p>
        </w:tc>
        <w:tc>
          <w:tcPr>
            <w:tcW w:w="3728" w:type="dxa"/>
            <w:vAlign w:val="center"/>
          </w:tcPr>
          <w:p w:rsidR="00927C36" w:rsidRDefault="00927C36">
            <w:pPr>
              <w:jc w:val="left"/>
              <w:rPr>
                <w:sz w:val="18"/>
                <w:szCs w:val="18"/>
              </w:rPr>
            </w:pPr>
            <w:r>
              <w:rPr>
                <w:sz w:val="18"/>
                <w:szCs w:val="18"/>
              </w:rPr>
              <w:t>课堂教学采用多媒体课件、电子教案、传统教学方法和线上教学辅助结合。</w:t>
            </w:r>
          </w:p>
        </w:tc>
        <w:tc>
          <w:tcPr>
            <w:tcW w:w="4636" w:type="dxa"/>
            <w:vAlign w:val="center"/>
          </w:tcPr>
          <w:p w:rsidR="00927C36" w:rsidRDefault="00927C36">
            <w:pPr>
              <w:jc w:val="left"/>
              <w:rPr>
                <w:sz w:val="18"/>
                <w:szCs w:val="18"/>
              </w:rPr>
            </w:pPr>
            <w:r>
              <w:rPr>
                <w:sz w:val="18"/>
                <w:szCs w:val="18"/>
              </w:rPr>
              <w:t>提高效率，增强教学的直观性和课堂教学的信息量。</w:t>
            </w:r>
          </w:p>
        </w:tc>
      </w:tr>
      <w:tr w:rsidR="00927C36">
        <w:trPr>
          <w:trHeight w:val="749"/>
        </w:trPr>
        <w:tc>
          <w:tcPr>
            <w:tcW w:w="567" w:type="dxa"/>
            <w:vAlign w:val="center"/>
          </w:tcPr>
          <w:p w:rsidR="00927C36" w:rsidRDefault="00927C36">
            <w:pPr>
              <w:jc w:val="center"/>
              <w:rPr>
                <w:sz w:val="18"/>
                <w:szCs w:val="18"/>
              </w:rPr>
            </w:pPr>
            <w:r>
              <w:rPr>
                <w:sz w:val="18"/>
                <w:szCs w:val="18"/>
              </w:rPr>
              <w:t>3</w:t>
            </w:r>
          </w:p>
        </w:tc>
        <w:tc>
          <w:tcPr>
            <w:tcW w:w="3728" w:type="dxa"/>
            <w:vAlign w:val="center"/>
          </w:tcPr>
          <w:p w:rsidR="00927C36" w:rsidRDefault="00927C36">
            <w:pPr>
              <w:jc w:val="left"/>
              <w:rPr>
                <w:sz w:val="18"/>
                <w:szCs w:val="18"/>
              </w:rPr>
            </w:pPr>
            <w:r>
              <w:rPr>
                <w:sz w:val="18"/>
                <w:szCs w:val="18"/>
              </w:rPr>
              <w:t>小组讨论采用启发式教学，通过学生协作、自主学习的答辩模式进行。</w:t>
            </w:r>
          </w:p>
        </w:tc>
        <w:tc>
          <w:tcPr>
            <w:tcW w:w="4636" w:type="dxa"/>
            <w:vAlign w:val="center"/>
          </w:tcPr>
          <w:p w:rsidR="00927C36" w:rsidRDefault="00927C36">
            <w:pPr>
              <w:jc w:val="left"/>
              <w:rPr>
                <w:sz w:val="18"/>
                <w:szCs w:val="18"/>
              </w:rPr>
            </w:pPr>
            <w:r>
              <w:rPr>
                <w:sz w:val="18"/>
                <w:szCs w:val="18"/>
              </w:rPr>
              <w:t>让学生自主分工、查阅资料、研究分析与制作汇报报告，培养学生提出问题、分析问题和解决问题的能力。</w:t>
            </w:r>
          </w:p>
        </w:tc>
      </w:tr>
    </w:tbl>
    <w:p w:rsidR="00927C36" w:rsidRDefault="00927C36">
      <w:pPr>
        <w:spacing w:beforeLines="50" w:before="156" w:afterLines="50" w:after="156" w:line="360" w:lineRule="exact"/>
        <w:ind w:right="420"/>
        <w:jc w:val="left"/>
        <w:rPr>
          <w:color w:val="000000"/>
          <w:kern w:val="0"/>
          <w:szCs w:val="14"/>
        </w:rPr>
      </w:pPr>
      <w:r>
        <w:rPr>
          <w:b/>
          <w:color w:val="000000"/>
          <w:sz w:val="24"/>
        </w:rPr>
        <w:t>六、课程思政</w:t>
      </w:r>
    </w:p>
    <w:p w:rsidR="00927C36" w:rsidRDefault="00927C36">
      <w:pPr>
        <w:spacing w:line="360" w:lineRule="exact"/>
        <w:jc w:val="center"/>
        <w:rPr>
          <w:b/>
          <w:color w:val="000000"/>
          <w:sz w:val="18"/>
          <w:szCs w:val="18"/>
        </w:rPr>
      </w:pPr>
      <w:r>
        <w:rPr>
          <w:b/>
          <w:color w:val="000000"/>
          <w:sz w:val="18"/>
          <w:szCs w:val="18"/>
        </w:rPr>
        <w:t>表6-1 课程思政内容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6223"/>
      </w:tblGrid>
      <w:tr w:rsidR="00927C36">
        <w:trPr>
          <w:trHeight w:val="364"/>
        </w:trPr>
        <w:tc>
          <w:tcPr>
            <w:tcW w:w="2127" w:type="dxa"/>
            <w:vMerge w:val="restart"/>
            <w:vAlign w:val="center"/>
          </w:tcPr>
          <w:p w:rsidR="00927C36" w:rsidRDefault="00927C36">
            <w:pPr>
              <w:jc w:val="center"/>
              <w:rPr>
                <w:b/>
                <w:bCs/>
                <w:color w:val="000000"/>
              </w:rPr>
            </w:pPr>
            <w:r>
              <w:rPr>
                <w:b/>
                <w:bCs/>
                <w:sz w:val="18"/>
                <w:szCs w:val="18"/>
              </w:rPr>
              <w:t>课程思政教学内容</w:t>
            </w:r>
          </w:p>
        </w:tc>
        <w:tc>
          <w:tcPr>
            <w:tcW w:w="6804" w:type="dxa"/>
            <w:vAlign w:val="center"/>
          </w:tcPr>
          <w:p w:rsidR="00927C36" w:rsidRDefault="00927C36">
            <w:pPr>
              <w:spacing w:line="288" w:lineRule="auto"/>
              <w:jc w:val="left"/>
              <w:rPr>
                <w:sz w:val="18"/>
                <w:szCs w:val="18"/>
              </w:rPr>
            </w:pPr>
            <w:r>
              <w:rPr>
                <w:sz w:val="18"/>
                <w:szCs w:val="18"/>
              </w:rPr>
              <w:fldChar w:fldCharType="begin"/>
            </w:r>
            <w:r>
              <w:rPr>
                <w:sz w:val="18"/>
                <w:szCs w:val="18"/>
              </w:rPr>
              <w:instrText xml:space="preserve"> = 1 \* GB3 </w:instrText>
            </w:r>
            <w:r>
              <w:rPr>
                <w:sz w:val="18"/>
                <w:szCs w:val="18"/>
              </w:rPr>
              <w:fldChar w:fldCharType="separate"/>
            </w:r>
            <w:r>
              <w:rPr>
                <w:rFonts w:ascii="宋体" w:hAnsi="宋体" w:cs="宋体" w:hint="eastAsia"/>
                <w:sz w:val="18"/>
                <w:szCs w:val="18"/>
              </w:rPr>
              <w:t>①</w:t>
            </w:r>
            <w:r>
              <w:rPr>
                <w:sz w:val="18"/>
                <w:szCs w:val="18"/>
              </w:rPr>
              <w:fldChar w:fldCharType="end"/>
            </w:r>
            <w:r>
              <w:rPr>
                <w:sz w:val="18"/>
                <w:szCs w:val="18"/>
              </w:rPr>
              <w:t xml:space="preserve"> 诚信：认真付出，努力做事，坚持科学观和实事求是精神。</w:t>
            </w:r>
          </w:p>
        </w:tc>
      </w:tr>
      <w:tr w:rsidR="00927C36">
        <w:trPr>
          <w:trHeight w:val="412"/>
        </w:trPr>
        <w:tc>
          <w:tcPr>
            <w:tcW w:w="2127" w:type="dxa"/>
            <w:vMerge/>
            <w:vAlign w:val="center"/>
          </w:tcPr>
          <w:p w:rsidR="00927C36" w:rsidRDefault="00927C36">
            <w:pPr>
              <w:jc w:val="center"/>
              <w:rPr>
                <w:b/>
                <w:bCs/>
                <w:color w:val="000000"/>
              </w:rPr>
            </w:pPr>
          </w:p>
        </w:tc>
        <w:tc>
          <w:tcPr>
            <w:tcW w:w="6804" w:type="dxa"/>
            <w:vAlign w:val="center"/>
          </w:tcPr>
          <w:p w:rsidR="00927C36" w:rsidRDefault="00927C36">
            <w:pPr>
              <w:spacing w:line="288" w:lineRule="auto"/>
              <w:jc w:val="left"/>
              <w:rPr>
                <w:sz w:val="18"/>
                <w:szCs w:val="18"/>
              </w:rPr>
            </w:pPr>
            <w:r>
              <w:rPr>
                <w:sz w:val="18"/>
                <w:szCs w:val="18"/>
              </w:rPr>
              <w:fldChar w:fldCharType="begin"/>
            </w:r>
            <w:r>
              <w:rPr>
                <w:sz w:val="18"/>
                <w:szCs w:val="18"/>
              </w:rPr>
              <w:instrText xml:space="preserve"> = 2 \* GB3 </w:instrText>
            </w:r>
            <w:r>
              <w:rPr>
                <w:sz w:val="18"/>
                <w:szCs w:val="18"/>
              </w:rPr>
              <w:fldChar w:fldCharType="separate"/>
            </w:r>
            <w:r>
              <w:rPr>
                <w:rFonts w:ascii="宋体" w:hAnsi="宋体" w:cs="宋体" w:hint="eastAsia"/>
                <w:sz w:val="18"/>
                <w:szCs w:val="18"/>
              </w:rPr>
              <w:t>②</w:t>
            </w:r>
            <w:r>
              <w:rPr>
                <w:sz w:val="18"/>
                <w:szCs w:val="18"/>
              </w:rPr>
              <w:fldChar w:fldCharType="end"/>
            </w:r>
            <w:r>
              <w:rPr>
                <w:sz w:val="18"/>
                <w:szCs w:val="18"/>
              </w:rPr>
              <w:t xml:space="preserve"> 友善：保持平和、宽容的心去对人做事，团结协作，尊长爱幼。</w:t>
            </w:r>
          </w:p>
        </w:tc>
      </w:tr>
      <w:tr w:rsidR="00927C36">
        <w:trPr>
          <w:trHeight w:val="358"/>
        </w:trPr>
        <w:tc>
          <w:tcPr>
            <w:tcW w:w="2127" w:type="dxa"/>
            <w:vMerge/>
            <w:vAlign w:val="center"/>
          </w:tcPr>
          <w:p w:rsidR="00927C36" w:rsidRDefault="00927C36">
            <w:pPr>
              <w:jc w:val="center"/>
              <w:rPr>
                <w:b/>
                <w:bCs/>
                <w:color w:val="000000"/>
              </w:rPr>
            </w:pPr>
          </w:p>
        </w:tc>
        <w:tc>
          <w:tcPr>
            <w:tcW w:w="6804" w:type="dxa"/>
            <w:vAlign w:val="center"/>
          </w:tcPr>
          <w:p w:rsidR="00927C36" w:rsidRDefault="00927C36">
            <w:pPr>
              <w:spacing w:line="288" w:lineRule="auto"/>
              <w:jc w:val="left"/>
              <w:rPr>
                <w:sz w:val="18"/>
                <w:szCs w:val="18"/>
              </w:rPr>
            </w:pPr>
            <w:r>
              <w:rPr>
                <w:sz w:val="18"/>
                <w:szCs w:val="18"/>
              </w:rPr>
              <w:fldChar w:fldCharType="begin"/>
            </w:r>
            <w:r>
              <w:rPr>
                <w:sz w:val="18"/>
                <w:szCs w:val="18"/>
              </w:rPr>
              <w:instrText xml:space="preserve"> = 3 \* GB3 </w:instrText>
            </w:r>
            <w:r>
              <w:rPr>
                <w:sz w:val="18"/>
                <w:szCs w:val="18"/>
              </w:rPr>
              <w:fldChar w:fldCharType="separate"/>
            </w:r>
            <w:r>
              <w:rPr>
                <w:rFonts w:ascii="宋体" w:hAnsi="宋体" w:cs="宋体" w:hint="eastAsia"/>
                <w:sz w:val="18"/>
                <w:szCs w:val="18"/>
              </w:rPr>
              <w:t>③</w:t>
            </w:r>
            <w:r>
              <w:rPr>
                <w:sz w:val="18"/>
                <w:szCs w:val="18"/>
              </w:rPr>
              <w:fldChar w:fldCharType="end"/>
            </w:r>
            <w:r>
              <w:rPr>
                <w:sz w:val="18"/>
                <w:szCs w:val="18"/>
              </w:rPr>
              <w:t xml:space="preserve"> 爱岗：富有不断学习和探索进取的工作态度，热爱本专业。</w:t>
            </w:r>
          </w:p>
        </w:tc>
      </w:tr>
      <w:tr w:rsidR="00927C36">
        <w:trPr>
          <w:trHeight w:val="323"/>
        </w:trPr>
        <w:tc>
          <w:tcPr>
            <w:tcW w:w="2127" w:type="dxa"/>
            <w:vMerge/>
            <w:vAlign w:val="center"/>
          </w:tcPr>
          <w:p w:rsidR="00927C36" w:rsidRDefault="00927C36">
            <w:pPr>
              <w:jc w:val="center"/>
              <w:rPr>
                <w:b/>
                <w:bCs/>
                <w:color w:val="000000"/>
              </w:rPr>
            </w:pPr>
          </w:p>
        </w:tc>
        <w:tc>
          <w:tcPr>
            <w:tcW w:w="6804" w:type="dxa"/>
            <w:vAlign w:val="center"/>
          </w:tcPr>
          <w:p w:rsidR="00927C36" w:rsidRDefault="00927C36">
            <w:pPr>
              <w:spacing w:line="288" w:lineRule="auto"/>
              <w:jc w:val="left"/>
              <w:rPr>
                <w:sz w:val="18"/>
                <w:szCs w:val="18"/>
              </w:rPr>
            </w:pPr>
            <w:r>
              <w:rPr>
                <w:sz w:val="18"/>
                <w:szCs w:val="18"/>
              </w:rPr>
              <w:fldChar w:fldCharType="begin"/>
            </w:r>
            <w:r>
              <w:rPr>
                <w:sz w:val="18"/>
                <w:szCs w:val="18"/>
              </w:rPr>
              <w:instrText xml:space="preserve"> = 4 \* GB3 </w:instrText>
            </w:r>
            <w:r>
              <w:rPr>
                <w:sz w:val="18"/>
                <w:szCs w:val="18"/>
              </w:rPr>
              <w:fldChar w:fldCharType="separate"/>
            </w:r>
            <w:r>
              <w:rPr>
                <w:rFonts w:ascii="宋体" w:hAnsi="宋体" w:cs="宋体" w:hint="eastAsia"/>
                <w:sz w:val="18"/>
                <w:szCs w:val="18"/>
              </w:rPr>
              <w:t>④</w:t>
            </w:r>
            <w:r>
              <w:rPr>
                <w:sz w:val="18"/>
                <w:szCs w:val="18"/>
              </w:rPr>
              <w:fldChar w:fldCharType="end"/>
            </w:r>
            <w:r>
              <w:rPr>
                <w:sz w:val="18"/>
                <w:szCs w:val="18"/>
              </w:rPr>
              <w:t xml:space="preserve"> 敬业：做事可以吃苦耐劳，工作能够精益求精。</w:t>
            </w:r>
          </w:p>
        </w:tc>
      </w:tr>
      <w:tr w:rsidR="00927C36">
        <w:trPr>
          <w:trHeight w:val="323"/>
        </w:trPr>
        <w:tc>
          <w:tcPr>
            <w:tcW w:w="2127" w:type="dxa"/>
            <w:vMerge/>
            <w:vAlign w:val="center"/>
          </w:tcPr>
          <w:p w:rsidR="00927C36" w:rsidRDefault="00927C36">
            <w:pPr>
              <w:jc w:val="center"/>
              <w:rPr>
                <w:b/>
                <w:bCs/>
                <w:color w:val="000000"/>
              </w:rPr>
            </w:pPr>
          </w:p>
        </w:tc>
        <w:tc>
          <w:tcPr>
            <w:tcW w:w="6804" w:type="dxa"/>
            <w:vAlign w:val="center"/>
          </w:tcPr>
          <w:p w:rsidR="00927C36" w:rsidRDefault="00927C36">
            <w:pPr>
              <w:spacing w:line="288" w:lineRule="auto"/>
              <w:jc w:val="left"/>
              <w:rPr>
                <w:sz w:val="18"/>
                <w:szCs w:val="18"/>
              </w:rPr>
            </w:pPr>
            <w:r>
              <w:rPr>
                <w:sz w:val="18"/>
                <w:szCs w:val="18"/>
              </w:rPr>
              <w:fldChar w:fldCharType="begin"/>
            </w:r>
            <w:r>
              <w:rPr>
                <w:sz w:val="18"/>
                <w:szCs w:val="18"/>
              </w:rPr>
              <w:instrText xml:space="preserve"> = 5 \* GB3 </w:instrText>
            </w:r>
            <w:r>
              <w:rPr>
                <w:sz w:val="18"/>
                <w:szCs w:val="18"/>
              </w:rPr>
              <w:fldChar w:fldCharType="separate"/>
            </w:r>
            <w:r>
              <w:rPr>
                <w:rFonts w:ascii="宋体" w:hAnsi="宋体" w:cs="宋体" w:hint="eastAsia"/>
                <w:sz w:val="18"/>
                <w:szCs w:val="18"/>
              </w:rPr>
              <w:t>⑤</w:t>
            </w:r>
            <w:r>
              <w:rPr>
                <w:sz w:val="18"/>
                <w:szCs w:val="18"/>
              </w:rPr>
              <w:fldChar w:fldCharType="end"/>
            </w:r>
            <w:r>
              <w:rPr>
                <w:sz w:val="18"/>
                <w:szCs w:val="18"/>
              </w:rPr>
              <w:t xml:space="preserve"> 其它：科学发展观及积极向上的人生观。</w:t>
            </w:r>
          </w:p>
        </w:tc>
      </w:tr>
    </w:tbl>
    <w:p w:rsidR="00927C36" w:rsidRDefault="00927C36">
      <w:pPr>
        <w:spacing w:beforeLines="50" w:before="156" w:line="360" w:lineRule="exact"/>
        <w:jc w:val="center"/>
        <w:rPr>
          <w:b/>
          <w:color w:val="000000"/>
          <w:sz w:val="18"/>
          <w:szCs w:val="18"/>
        </w:rPr>
      </w:pPr>
      <w:r>
        <w:rPr>
          <w:b/>
          <w:color w:val="000000"/>
          <w:sz w:val="18"/>
          <w:szCs w:val="18"/>
        </w:rPr>
        <w:t>表6-2 课程思政具体案例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1564"/>
        <w:gridCol w:w="3101"/>
        <w:gridCol w:w="3101"/>
      </w:tblGrid>
      <w:tr w:rsidR="00927C36">
        <w:tc>
          <w:tcPr>
            <w:tcW w:w="426" w:type="dxa"/>
            <w:vAlign w:val="center"/>
          </w:tcPr>
          <w:p w:rsidR="00927C36" w:rsidRDefault="00927C36">
            <w:pPr>
              <w:jc w:val="center"/>
              <w:rPr>
                <w:b/>
                <w:bCs/>
                <w:sz w:val="18"/>
                <w:szCs w:val="18"/>
              </w:rPr>
            </w:pPr>
            <w:r>
              <w:rPr>
                <w:b/>
                <w:bCs/>
                <w:sz w:val="18"/>
                <w:szCs w:val="18"/>
              </w:rPr>
              <w:t>序号</w:t>
            </w:r>
          </w:p>
        </w:tc>
        <w:tc>
          <w:tcPr>
            <w:tcW w:w="1701" w:type="dxa"/>
            <w:vAlign w:val="center"/>
          </w:tcPr>
          <w:p w:rsidR="00927C36" w:rsidRDefault="00927C36">
            <w:pPr>
              <w:jc w:val="center"/>
              <w:rPr>
                <w:b/>
                <w:bCs/>
                <w:sz w:val="18"/>
                <w:szCs w:val="18"/>
              </w:rPr>
            </w:pPr>
            <w:r>
              <w:rPr>
                <w:b/>
                <w:bCs/>
                <w:sz w:val="18"/>
                <w:szCs w:val="18"/>
              </w:rPr>
              <w:t>所属章节/</w:t>
            </w:r>
          </w:p>
          <w:p w:rsidR="00927C36" w:rsidRDefault="00927C36">
            <w:pPr>
              <w:jc w:val="center"/>
              <w:rPr>
                <w:b/>
                <w:bCs/>
                <w:sz w:val="18"/>
                <w:szCs w:val="18"/>
              </w:rPr>
            </w:pPr>
            <w:r>
              <w:rPr>
                <w:b/>
                <w:bCs/>
                <w:sz w:val="18"/>
                <w:szCs w:val="18"/>
              </w:rPr>
              <w:t>案例名称</w:t>
            </w:r>
          </w:p>
        </w:tc>
        <w:tc>
          <w:tcPr>
            <w:tcW w:w="3402" w:type="dxa"/>
            <w:vAlign w:val="center"/>
          </w:tcPr>
          <w:p w:rsidR="00927C36" w:rsidRDefault="00927C36">
            <w:pPr>
              <w:jc w:val="center"/>
              <w:rPr>
                <w:b/>
                <w:bCs/>
                <w:sz w:val="18"/>
                <w:szCs w:val="18"/>
              </w:rPr>
            </w:pPr>
            <w:r>
              <w:rPr>
                <w:b/>
                <w:bCs/>
                <w:sz w:val="18"/>
                <w:szCs w:val="18"/>
              </w:rPr>
              <w:t>案例教学目标</w:t>
            </w:r>
          </w:p>
        </w:tc>
        <w:tc>
          <w:tcPr>
            <w:tcW w:w="3402" w:type="dxa"/>
            <w:vAlign w:val="center"/>
          </w:tcPr>
          <w:p w:rsidR="00927C36" w:rsidRDefault="00927C36">
            <w:pPr>
              <w:jc w:val="center"/>
              <w:rPr>
                <w:b/>
                <w:bCs/>
                <w:sz w:val="18"/>
                <w:szCs w:val="18"/>
              </w:rPr>
            </w:pPr>
            <w:r>
              <w:rPr>
                <w:b/>
                <w:bCs/>
                <w:sz w:val="18"/>
                <w:szCs w:val="18"/>
              </w:rPr>
              <w:t>思政元素</w:t>
            </w:r>
          </w:p>
        </w:tc>
      </w:tr>
      <w:tr w:rsidR="00927C36">
        <w:trPr>
          <w:trHeight w:val="1192"/>
        </w:trPr>
        <w:tc>
          <w:tcPr>
            <w:tcW w:w="426" w:type="dxa"/>
            <w:vAlign w:val="center"/>
          </w:tcPr>
          <w:p w:rsidR="00927C36" w:rsidRDefault="00927C36">
            <w:pPr>
              <w:spacing w:line="288" w:lineRule="auto"/>
              <w:jc w:val="left"/>
              <w:rPr>
                <w:sz w:val="18"/>
                <w:szCs w:val="18"/>
              </w:rPr>
            </w:pPr>
            <w:r>
              <w:rPr>
                <w:sz w:val="18"/>
                <w:szCs w:val="18"/>
              </w:rPr>
              <w:t>1</w:t>
            </w:r>
          </w:p>
        </w:tc>
        <w:tc>
          <w:tcPr>
            <w:tcW w:w="1701" w:type="dxa"/>
            <w:vAlign w:val="center"/>
          </w:tcPr>
          <w:p w:rsidR="00927C36" w:rsidRDefault="00927C36">
            <w:pPr>
              <w:snapToGrid w:val="0"/>
              <w:jc w:val="left"/>
              <w:rPr>
                <w:sz w:val="18"/>
                <w:szCs w:val="18"/>
              </w:rPr>
            </w:pPr>
            <w:r>
              <w:rPr>
                <w:sz w:val="18"/>
                <w:szCs w:val="18"/>
              </w:rPr>
              <w:t xml:space="preserve">第1章第1讲 </w:t>
            </w:r>
          </w:p>
          <w:p w:rsidR="00927C36" w:rsidRDefault="00927C36">
            <w:pPr>
              <w:snapToGrid w:val="0"/>
              <w:jc w:val="left"/>
              <w:rPr>
                <w:sz w:val="18"/>
                <w:szCs w:val="18"/>
              </w:rPr>
            </w:pPr>
            <w:r>
              <w:rPr>
                <w:rFonts w:hint="eastAsia"/>
                <w:sz w:val="18"/>
                <w:szCs w:val="18"/>
              </w:rPr>
              <w:t>LC谐振回路的选频特性和阻抗变换电路</w:t>
            </w:r>
          </w:p>
        </w:tc>
        <w:tc>
          <w:tcPr>
            <w:tcW w:w="3402" w:type="dxa"/>
            <w:vAlign w:val="center"/>
          </w:tcPr>
          <w:p w:rsidR="00927C36" w:rsidRDefault="00927C36">
            <w:pPr>
              <w:snapToGrid w:val="0"/>
              <w:jc w:val="left"/>
              <w:rPr>
                <w:sz w:val="18"/>
                <w:szCs w:val="18"/>
              </w:rPr>
            </w:pPr>
            <w:r>
              <w:rPr>
                <w:sz w:val="18"/>
                <w:szCs w:val="18"/>
              </w:rPr>
              <w:t xml:space="preserve"> 能够结合</w:t>
            </w:r>
            <w:r>
              <w:rPr>
                <w:rFonts w:hint="eastAsia"/>
                <w:sz w:val="18"/>
                <w:szCs w:val="18"/>
              </w:rPr>
              <w:t>工程实践</w:t>
            </w:r>
            <w:r>
              <w:rPr>
                <w:sz w:val="18"/>
                <w:szCs w:val="18"/>
              </w:rPr>
              <w:t>，引导学生对</w:t>
            </w:r>
            <w:r>
              <w:rPr>
                <w:rFonts w:hint="eastAsia"/>
                <w:sz w:val="18"/>
                <w:szCs w:val="18"/>
              </w:rPr>
              <w:t>LC回路</w:t>
            </w:r>
            <w:r>
              <w:rPr>
                <w:sz w:val="18"/>
                <w:szCs w:val="18"/>
              </w:rPr>
              <w:t>在</w:t>
            </w:r>
            <w:r>
              <w:rPr>
                <w:rFonts w:hint="eastAsia"/>
                <w:sz w:val="18"/>
                <w:szCs w:val="18"/>
              </w:rPr>
              <w:t>信号接收</w:t>
            </w:r>
            <w:r>
              <w:rPr>
                <w:sz w:val="18"/>
                <w:szCs w:val="18"/>
              </w:rPr>
              <w:t>和</w:t>
            </w:r>
            <w:r>
              <w:rPr>
                <w:rFonts w:hint="eastAsia"/>
                <w:sz w:val="18"/>
                <w:szCs w:val="18"/>
              </w:rPr>
              <w:t>射频识别</w:t>
            </w:r>
            <w:r>
              <w:rPr>
                <w:sz w:val="18"/>
                <w:szCs w:val="18"/>
              </w:rPr>
              <w:t>中的重要作用。</w:t>
            </w:r>
          </w:p>
        </w:tc>
        <w:tc>
          <w:tcPr>
            <w:tcW w:w="3402" w:type="dxa"/>
            <w:vAlign w:val="center"/>
          </w:tcPr>
          <w:p w:rsidR="00927C36" w:rsidRDefault="00927C36">
            <w:pPr>
              <w:snapToGrid w:val="0"/>
              <w:jc w:val="left"/>
              <w:rPr>
                <w:sz w:val="18"/>
                <w:szCs w:val="18"/>
              </w:rPr>
            </w:pPr>
            <w:r>
              <w:rPr>
                <w:b/>
                <w:bCs/>
                <w:sz w:val="18"/>
                <w:szCs w:val="18"/>
              </w:rPr>
              <w:t>科学理论指导实践</w:t>
            </w:r>
            <w:r>
              <w:rPr>
                <w:sz w:val="18"/>
                <w:szCs w:val="18"/>
              </w:rPr>
              <w:t>：布置学习任务，要求学生诚实守信完成；引导学生认知</w:t>
            </w:r>
            <w:r>
              <w:rPr>
                <w:rFonts w:hint="eastAsia"/>
                <w:sz w:val="18"/>
                <w:szCs w:val="18"/>
              </w:rPr>
              <w:t>理论</w:t>
            </w:r>
            <w:r>
              <w:rPr>
                <w:sz w:val="18"/>
                <w:szCs w:val="18"/>
              </w:rPr>
              <w:t>对工程的联系和应用，体验科学知识应用于实践的科技生产力。</w:t>
            </w:r>
          </w:p>
        </w:tc>
      </w:tr>
      <w:tr w:rsidR="00927C36">
        <w:trPr>
          <w:trHeight w:val="1531"/>
        </w:trPr>
        <w:tc>
          <w:tcPr>
            <w:tcW w:w="426" w:type="dxa"/>
            <w:vAlign w:val="center"/>
          </w:tcPr>
          <w:p w:rsidR="00927C36" w:rsidRDefault="00927C36">
            <w:pPr>
              <w:spacing w:line="288" w:lineRule="auto"/>
              <w:jc w:val="left"/>
              <w:rPr>
                <w:sz w:val="18"/>
                <w:szCs w:val="18"/>
              </w:rPr>
            </w:pPr>
            <w:r>
              <w:rPr>
                <w:sz w:val="18"/>
                <w:szCs w:val="18"/>
              </w:rPr>
              <w:t>2</w:t>
            </w:r>
          </w:p>
        </w:tc>
        <w:tc>
          <w:tcPr>
            <w:tcW w:w="1701" w:type="dxa"/>
            <w:vAlign w:val="center"/>
          </w:tcPr>
          <w:p w:rsidR="00927C36" w:rsidRDefault="00927C36">
            <w:pPr>
              <w:snapToGrid w:val="0"/>
              <w:jc w:val="left"/>
              <w:rPr>
                <w:sz w:val="18"/>
                <w:szCs w:val="18"/>
              </w:rPr>
            </w:pPr>
            <w:r>
              <w:rPr>
                <w:sz w:val="18"/>
                <w:szCs w:val="18"/>
              </w:rPr>
              <w:t>第</w:t>
            </w:r>
            <w:r>
              <w:rPr>
                <w:rFonts w:hint="eastAsia"/>
                <w:sz w:val="18"/>
                <w:szCs w:val="18"/>
              </w:rPr>
              <w:t>5</w:t>
            </w:r>
            <w:r>
              <w:rPr>
                <w:sz w:val="18"/>
                <w:szCs w:val="18"/>
              </w:rPr>
              <w:t xml:space="preserve">章第1讲 </w:t>
            </w:r>
          </w:p>
          <w:p w:rsidR="00927C36" w:rsidRDefault="00927C36">
            <w:pPr>
              <w:snapToGrid w:val="0"/>
              <w:jc w:val="left"/>
              <w:rPr>
                <w:sz w:val="18"/>
                <w:szCs w:val="18"/>
              </w:rPr>
            </w:pPr>
            <w:r>
              <w:rPr>
                <w:rFonts w:hint="eastAsia"/>
                <w:sz w:val="18"/>
                <w:szCs w:val="18"/>
              </w:rPr>
              <w:t>非线性元器件频率变换特性的分析方法</w:t>
            </w:r>
          </w:p>
        </w:tc>
        <w:tc>
          <w:tcPr>
            <w:tcW w:w="3402" w:type="dxa"/>
            <w:vAlign w:val="center"/>
          </w:tcPr>
          <w:p w:rsidR="00927C36" w:rsidRDefault="00927C36">
            <w:pPr>
              <w:snapToGrid w:val="0"/>
              <w:jc w:val="left"/>
              <w:rPr>
                <w:sz w:val="18"/>
                <w:szCs w:val="18"/>
              </w:rPr>
            </w:pPr>
            <w:r>
              <w:rPr>
                <w:sz w:val="18"/>
                <w:szCs w:val="18"/>
              </w:rPr>
              <w:t>学习</w:t>
            </w:r>
            <w:r>
              <w:rPr>
                <w:rFonts w:hint="eastAsia"/>
                <w:sz w:val="18"/>
                <w:szCs w:val="18"/>
              </w:rPr>
              <w:t>非线性元器件频率变换特性的分析方法</w:t>
            </w:r>
          </w:p>
        </w:tc>
        <w:tc>
          <w:tcPr>
            <w:tcW w:w="3402" w:type="dxa"/>
            <w:vAlign w:val="center"/>
          </w:tcPr>
          <w:p w:rsidR="00927C36" w:rsidRDefault="00927C36">
            <w:pPr>
              <w:snapToGrid w:val="0"/>
              <w:jc w:val="left"/>
              <w:rPr>
                <w:sz w:val="18"/>
                <w:szCs w:val="18"/>
              </w:rPr>
            </w:pPr>
            <w:r>
              <w:rPr>
                <w:b/>
                <w:bCs/>
                <w:sz w:val="18"/>
                <w:szCs w:val="18"/>
              </w:rPr>
              <w:t>科学手段的多样性</w:t>
            </w:r>
            <w:r>
              <w:rPr>
                <w:sz w:val="18"/>
                <w:szCs w:val="18"/>
              </w:rPr>
              <w:t>：通过</w:t>
            </w:r>
            <w:r>
              <w:rPr>
                <w:rFonts w:hint="eastAsia"/>
                <w:sz w:val="18"/>
                <w:szCs w:val="18"/>
              </w:rPr>
              <w:t>学习指数函数分析法、折线函数分析法、幂级数分析法</w:t>
            </w:r>
            <w:r>
              <w:rPr>
                <w:sz w:val="18"/>
                <w:szCs w:val="18"/>
              </w:rPr>
              <w:t>，理解不同科学方法对同一问题进行</w:t>
            </w:r>
            <w:r>
              <w:rPr>
                <w:rFonts w:hint="eastAsia"/>
                <w:sz w:val="18"/>
                <w:szCs w:val="18"/>
              </w:rPr>
              <w:t>分析</w:t>
            </w:r>
            <w:r>
              <w:rPr>
                <w:sz w:val="18"/>
                <w:szCs w:val="18"/>
              </w:rPr>
              <w:t>的可行性和多样性，分析他们内在联系。</w:t>
            </w:r>
          </w:p>
        </w:tc>
      </w:tr>
      <w:tr w:rsidR="00927C36">
        <w:trPr>
          <w:trHeight w:val="1427"/>
        </w:trPr>
        <w:tc>
          <w:tcPr>
            <w:tcW w:w="426" w:type="dxa"/>
            <w:vAlign w:val="center"/>
          </w:tcPr>
          <w:p w:rsidR="00927C36" w:rsidRDefault="00927C36">
            <w:pPr>
              <w:spacing w:line="288" w:lineRule="auto"/>
              <w:jc w:val="left"/>
              <w:rPr>
                <w:sz w:val="18"/>
                <w:szCs w:val="18"/>
              </w:rPr>
            </w:pPr>
            <w:r>
              <w:rPr>
                <w:sz w:val="18"/>
                <w:szCs w:val="18"/>
              </w:rPr>
              <w:t>3</w:t>
            </w:r>
          </w:p>
        </w:tc>
        <w:tc>
          <w:tcPr>
            <w:tcW w:w="1701" w:type="dxa"/>
            <w:vAlign w:val="center"/>
          </w:tcPr>
          <w:p w:rsidR="00927C36" w:rsidRDefault="00927C36">
            <w:pPr>
              <w:snapToGrid w:val="0"/>
              <w:jc w:val="left"/>
              <w:rPr>
                <w:sz w:val="18"/>
                <w:szCs w:val="18"/>
              </w:rPr>
            </w:pPr>
            <w:r>
              <w:rPr>
                <w:sz w:val="18"/>
                <w:szCs w:val="18"/>
              </w:rPr>
              <w:t>第</w:t>
            </w:r>
            <w:r>
              <w:rPr>
                <w:rFonts w:hint="eastAsia"/>
                <w:sz w:val="18"/>
                <w:szCs w:val="18"/>
              </w:rPr>
              <w:t>6</w:t>
            </w:r>
            <w:r>
              <w:rPr>
                <w:sz w:val="18"/>
                <w:szCs w:val="18"/>
              </w:rPr>
              <w:t>章第</w:t>
            </w:r>
            <w:r>
              <w:rPr>
                <w:rFonts w:hint="eastAsia"/>
                <w:sz w:val="18"/>
                <w:szCs w:val="18"/>
              </w:rPr>
              <w:t>6</w:t>
            </w:r>
            <w:r>
              <w:rPr>
                <w:sz w:val="18"/>
                <w:szCs w:val="18"/>
              </w:rPr>
              <w:t>讲</w:t>
            </w:r>
          </w:p>
          <w:p w:rsidR="00927C36" w:rsidRDefault="00927C36">
            <w:pPr>
              <w:snapToGrid w:val="0"/>
              <w:jc w:val="left"/>
              <w:rPr>
                <w:sz w:val="18"/>
                <w:szCs w:val="18"/>
              </w:rPr>
            </w:pPr>
            <w:r>
              <w:rPr>
                <w:rFonts w:hint="eastAsia"/>
                <w:sz w:val="18"/>
                <w:szCs w:val="18"/>
              </w:rPr>
              <w:t>接收机中的自动增益控制电路</w:t>
            </w:r>
          </w:p>
        </w:tc>
        <w:tc>
          <w:tcPr>
            <w:tcW w:w="3402" w:type="dxa"/>
            <w:vAlign w:val="center"/>
          </w:tcPr>
          <w:p w:rsidR="00927C36" w:rsidRDefault="00927C36">
            <w:pPr>
              <w:snapToGrid w:val="0"/>
              <w:jc w:val="left"/>
              <w:rPr>
                <w:sz w:val="18"/>
                <w:szCs w:val="18"/>
              </w:rPr>
            </w:pPr>
            <w:r>
              <w:rPr>
                <w:sz w:val="18"/>
                <w:szCs w:val="18"/>
              </w:rPr>
              <w:t>学会</w:t>
            </w:r>
            <w:r>
              <w:rPr>
                <w:rFonts w:hint="eastAsia"/>
                <w:sz w:val="18"/>
                <w:szCs w:val="18"/>
              </w:rPr>
              <w:t>分析自动增益控制电路的原理和性能指标，了解自动增益控制电路在实际电路中的应用。</w:t>
            </w:r>
          </w:p>
        </w:tc>
        <w:tc>
          <w:tcPr>
            <w:tcW w:w="3402" w:type="dxa"/>
            <w:vAlign w:val="center"/>
          </w:tcPr>
          <w:p w:rsidR="00927C36" w:rsidRDefault="00927C36">
            <w:pPr>
              <w:snapToGrid w:val="0"/>
              <w:jc w:val="left"/>
              <w:rPr>
                <w:sz w:val="18"/>
                <w:szCs w:val="18"/>
              </w:rPr>
            </w:pPr>
            <w:r>
              <w:rPr>
                <w:b/>
                <w:bCs/>
                <w:sz w:val="18"/>
                <w:szCs w:val="18"/>
              </w:rPr>
              <w:t>科学发展观</w:t>
            </w:r>
            <w:r>
              <w:rPr>
                <w:sz w:val="18"/>
                <w:szCs w:val="18"/>
              </w:rPr>
              <w:t>：通过</w:t>
            </w:r>
            <w:r>
              <w:rPr>
                <w:rFonts w:hint="eastAsia"/>
                <w:sz w:val="18"/>
                <w:szCs w:val="18"/>
              </w:rPr>
              <w:t>自动增益控制电路</w:t>
            </w:r>
            <w:r>
              <w:rPr>
                <w:sz w:val="18"/>
                <w:szCs w:val="18"/>
              </w:rPr>
              <w:t>的认知，能够为学生理论与实践应用的过程和实现提供启发，并引导学生树立理论指导实践、实践印证和发展理论的科学发展观。</w:t>
            </w:r>
          </w:p>
        </w:tc>
      </w:tr>
    </w:tbl>
    <w:p w:rsidR="00927C36" w:rsidRDefault="00927C36">
      <w:pPr>
        <w:spacing w:beforeLines="50" w:before="156" w:afterLines="50" w:after="156" w:line="360" w:lineRule="exact"/>
        <w:ind w:right="420"/>
        <w:jc w:val="left"/>
        <w:rPr>
          <w:b/>
          <w:color w:val="000000"/>
          <w:sz w:val="24"/>
        </w:rPr>
      </w:pPr>
      <w:r>
        <w:rPr>
          <w:b/>
          <w:color w:val="000000"/>
          <w:sz w:val="24"/>
        </w:rPr>
        <w:t>七、考核及成绩评定</w:t>
      </w:r>
    </w:p>
    <w:p w:rsidR="00927C36" w:rsidRDefault="00927C36">
      <w:pPr>
        <w:adjustRightInd w:val="0"/>
        <w:snapToGrid w:val="0"/>
        <w:spacing w:line="360" w:lineRule="exact"/>
        <w:ind w:firstLineChars="200" w:firstLine="420"/>
        <w:jc w:val="left"/>
        <w:rPr>
          <w:kern w:val="0"/>
          <w:szCs w:val="21"/>
        </w:rPr>
      </w:pPr>
      <w:r>
        <w:rPr>
          <w:kern w:val="0"/>
          <w:szCs w:val="21"/>
        </w:rPr>
        <w:t>1、考核方法</w:t>
      </w:r>
    </w:p>
    <w:p w:rsidR="00927C36" w:rsidRDefault="00927C36">
      <w:pPr>
        <w:adjustRightInd w:val="0"/>
        <w:snapToGrid w:val="0"/>
        <w:spacing w:line="360" w:lineRule="exact"/>
        <w:ind w:firstLineChars="200" w:firstLine="420"/>
        <w:jc w:val="left"/>
        <w:rPr>
          <w:kern w:val="0"/>
          <w:szCs w:val="21"/>
        </w:rPr>
      </w:pPr>
      <w:r>
        <w:rPr>
          <w:kern w:val="0"/>
          <w:szCs w:val="21"/>
        </w:rPr>
        <w:t>本课程考核采用平时成绩+实验成绩+期末考试的综合考核方式，即：</w:t>
      </w:r>
    </w:p>
    <w:p w:rsidR="00927C36" w:rsidRDefault="00927C36">
      <w:pPr>
        <w:adjustRightInd w:val="0"/>
        <w:snapToGrid w:val="0"/>
        <w:spacing w:line="360" w:lineRule="exact"/>
        <w:jc w:val="center"/>
        <w:rPr>
          <w:b/>
          <w:bCs/>
          <w:kern w:val="0"/>
          <w:szCs w:val="21"/>
        </w:rPr>
      </w:pPr>
      <w:r>
        <w:rPr>
          <w:b/>
          <w:kern w:val="0"/>
          <w:szCs w:val="21"/>
        </w:rPr>
        <w:t xml:space="preserve">总成绩= </w:t>
      </w:r>
      <w:r>
        <w:rPr>
          <w:b/>
          <w:bCs/>
          <w:kern w:val="0"/>
          <w:szCs w:val="21"/>
        </w:rPr>
        <w:t>平时成绩*</w:t>
      </w:r>
      <w:r>
        <w:rPr>
          <w:rFonts w:hint="eastAsia"/>
          <w:b/>
          <w:bCs/>
          <w:kern w:val="0"/>
          <w:szCs w:val="21"/>
        </w:rPr>
        <w:t>20</w:t>
      </w:r>
      <w:r>
        <w:rPr>
          <w:b/>
          <w:bCs/>
          <w:kern w:val="0"/>
          <w:szCs w:val="21"/>
        </w:rPr>
        <w:t>%+实验成绩*1</w:t>
      </w:r>
      <w:r>
        <w:rPr>
          <w:rFonts w:hint="eastAsia"/>
          <w:b/>
          <w:bCs/>
          <w:kern w:val="0"/>
          <w:szCs w:val="21"/>
        </w:rPr>
        <w:t>0</w:t>
      </w:r>
      <w:r>
        <w:rPr>
          <w:b/>
          <w:bCs/>
          <w:kern w:val="0"/>
          <w:szCs w:val="21"/>
        </w:rPr>
        <w:t>%+期末考试成绩*</w:t>
      </w:r>
      <w:r>
        <w:rPr>
          <w:rFonts w:hint="eastAsia"/>
          <w:b/>
          <w:bCs/>
          <w:kern w:val="0"/>
          <w:szCs w:val="21"/>
        </w:rPr>
        <w:t>7</w:t>
      </w:r>
      <w:r>
        <w:rPr>
          <w:b/>
          <w:bCs/>
          <w:kern w:val="0"/>
          <w:szCs w:val="21"/>
        </w:rPr>
        <w:t>0%</w:t>
      </w:r>
    </w:p>
    <w:p w:rsidR="00927C36" w:rsidRDefault="00927C36">
      <w:pPr>
        <w:snapToGrid w:val="0"/>
        <w:spacing w:line="360" w:lineRule="exact"/>
        <w:ind w:firstLineChars="200" w:firstLine="420"/>
        <w:jc w:val="left"/>
        <w:rPr>
          <w:kern w:val="0"/>
          <w:szCs w:val="21"/>
        </w:rPr>
      </w:pPr>
      <w:r>
        <w:rPr>
          <w:kern w:val="0"/>
          <w:szCs w:val="21"/>
        </w:rPr>
        <w:t>平时成绩分为3部分：作业（1</w:t>
      </w:r>
      <w:r>
        <w:rPr>
          <w:rFonts w:hint="eastAsia"/>
          <w:kern w:val="0"/>
          <w:szCs w:val="21"/>
        </w:rPr>
        <w:t>0</w:t>
      </w:r>
      <w:r>
        <w:rPr>
          <w:kern w:val="0"/>
          <w:szCs w:val="21"/>
        </w:rPr>
        <w:t>%）、课堂测试（</w:t>
      </w:r>
      <w:r>
        <w:rPr>
          <w:rFonts w:hint="eastAsia"/>
          <w:kern w:val="0"/>
          <w:szCs w:val="21"/>
        </w:rPr>
        <w:t>10</w:t>
      </w:r>
      <w:r>
        <w:rPr>
          <w:kern w:val="0"/>
          <w:szCs w:val="21"/>
        </w:rPr>
        <w:t>%）。</w:t>
      </w:r>
    </w:p>
    <w:p w:rsidR="00927C36" w:rsidRDefault="00927C36">
      <w:pPr>
        <w:snapToGrid w:val="0"/>
        <w:spacing w:line="360" w:lineRule="exact"/>
        <w:ind w:firstLineChars="200" w:firstLine="420"/>
        <w:jc w:val="left"/>
        <w:rPr>
          <w:kern w:val="0"/>
          <w:szCs w:val="21"/>
        </w:rPr>
      </w:pPr>
      <w:r>
        <w:rPr>
          <w:kern w:val="0"/>
          <w:szCs w:val="21"/>
        </w:rPr>
        <w:t>各考核环节及权重如表7-1所示。</w:t>
      </w:r>
    </w:p>
    <w:p w:rsidR="00927C36" w:rsidRDefault="00927C36">
      <w:pPr>
        <w:spacing w:line="360" w:lineRule="exact"/>
        <w:jc w:val="center"/>
        <w:rPr>
          <w:b/>
          <w:color w:val="000000"/>
          <w:sz w:val="18"/>
          <w:szCs w:val="18"/>
        </w:rPr>
      </w:pPr>
      <w:r>
        <w:rPr>
          <w:b/>
          <w:color w:val="000000"/>
          <w:sz w:val="18"/>
          <w:szCs w:val="18"/>
        </w:rPr>
        <w:t>表7-1 考核环节及权重表</w:t>
      </w:r>
      <w:r>
        <w:rPr>
          <w:b/>
          <w:color w:val="FF0000"/>
          <w:sz w:val="18"/>
          <w:szCs w:val="18"/>
        </w:rPr>
        <w:t xml:space="preserve"> </w:t>
      </w:r>
    </w:p>
    <w:tbl>
      <w:tblPr>
        <w:tblW w:w="8226" w:type="dxa"/>
        <w:jc w:val="center"/>
        <w:tblLayout w:type="fixed"/>
        <w:tblLook w:val="04A0" w:firstRow="1" w:lastRow="0" w:firstColumn="1" w:lastColumn="0" w:noHBand="0" w:noVBand="1"/>
      </w:tblPr>
      <w:tblGrid>
        <w:gridCol w:w="2655"/>
        <w:gridCol w:w="893"/>
        <w:gridCol w:w="851"/>
        <w:gridCol w:w="939"/>
        <w:gridCol w:w="917"/>
        <w:gridCol w:w="1971"/>
      </w:tblGrid>
      <w:tr w:rsidR="00927C36">
        <w:trPr>
          <w:trHeight w:val="283"/>
          <w:jc w:val="center"/>
        </w:trPr>
        <w:tc>
          <w:tcPr>
            <w:tcW w:w="2655" w:type="dxa"/>
            <w:vMerge w:val="restart"/>
            <w:tcBorders>
              <w:top w:val="single" w:sz="4" w:space="0" w:color="000000"/>
              <w:left w:val="single" w:sz="4" w:space="0" w:color="000000"/>
              <w:right w:val="single" w:sz="4" w:space="0" w:color="000000"/>
            </w:tcBorders>
          </w:tcPr>
          <w:p w:rsidR="00927C36" w:rsidRDefault="00927C36">
            <w:pPr>
              <w:spacing w:beforeLines="50" w:before="156"/>
              <w:jc w:val="center"/>
              <w:rPr>
                <w:b/>
                <w:bCs/>
                <w:sz w:val="18"/>
                <w:szCs w:val="18"/>
              </w:rPr>
            </w:pPr>
            <w:r>
              <w:rPr>
                <w:b/>
                <w:bCs/>
                <w:noProof/>
                <w:sz w:val="18"/>
                <w:szCs w:val="18"/>
              </w:rPr>
              <mc:AlternateContent>
                <mc:Choice Requires="wps">
                  <w:drawing>
                    <wp:anchor distT="0" distB="0" distL="114300" distR="114300" simplePos="0" relativeHeight="251659264" behindDoc="0" locked="0" layoutInCell="1" allowOverlap="1" wp14:anchorId="5AD25955" wp14:editId="52B9ECEA">
                      <wp:simplePos x="0" y="0"/>
                      <wp:positionH relativeFrom="column">
                        <wp:posOffset>-78105</wp:posOffset>
                      </wp:positionH>
                      <wp:positionV relativeFrom="paragraph">
                        <wp:posOffset>-7620</wp:posOffset>
                      </wp:positionV>
                      <wp:extent cx="1693545" cy="642620"/>
                      <wp:effectExtent l="1905" t="4445" r="19050" b="19685"/>
                      <wp:wrapNone/>
                      <wp:docPr id="29"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3545" cy="642620"/>
                              </a:xfrm>
                              <a:prstGeom prst="straightConnector1">
                                <a:avLst/>
                              </a:prstGeom>
                              <a:noFill/>
                              <a:ln w="9525">
                                <a:solidFill>
                                  <a:srgbClr val="000000"/>
                                </a:solidFill>
                                <a:round/>
                              </a:ln>
                              <a:effectLst/>
                            </wps:spPr>
                            <wps:bodyPr/>
                          </wps:wsp>
                        </a:graphicData>
                      </a:graphic>
                    </wp:anchor>
                  </w:drawing>
                </mc:Choice>
                <mc:Fallback>
                  <w:pict>
                    <v:shapetype w14:anchorId="0F54843F" id="_x0000_t32" coordsize="21600,21600" o:spt="32" o:oned="t" path="m,l21600,21600e" filled="f">
                      <v:path arrowok="t" fillok="f" o:connecttype="none"/>
                      <o:lock v:ext="edit" shapetype="t"/>
                    </v:shapetype>
                    <v:shape id="直接箭头连接符 3" o:spid="_x0000_s1026" type="#_x0000_t32" style="position:absolute;left:0;text-align:left;margin-left:-6.15pt;margin-top:-.6pt;width:133.35pt;height:50.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"/>
                  </w:pict>
                </mc:Fallback>
              </mc:AlternateContent>
            </w:r>
            <w:r>
              <w:rPr>
                <w:b/>
                <w:bCs/>
                <w:sz w:val="18"/>
                <w:szCs w:val="18"/>
              </w:rPr>
              <w:t xml:space="preserve">           项目名称</w:t>
            </w:r>
          </w:p>
          <w:p w:rsidR="00927C36" w:rsidRDefault="00927C36">
            <w:pPr>
              <w:ind w:firstLineChars="500" w:firstLine="900"/>
              <w:rPr>
                <w:b/>
                <w:bCs/>
                <w:sz w:val="18"/>
                <w:szCs w:val="18"/>
              </w:rPr>
            </w:pPr>
            <w:r>
              <w:rPr>
                <w:b/>
                <w:bCs/>
                <w:sz w:val="18"/>
                <w:szCs w:val="18"/>
              </w:rPr>
              <w:t xml:space="preserve"> </w:t>
            </w:r>
          </w:p>
          <w:p w:rsidR="00927C36" w:rsidRDefault="00927C36">
            <w:pPr>
              <w:jc w:val="left"/>
              <w:rPr>
                <w:b/>
                <w:bCs/>
                <w:sz w:val="18"/>
                <w:szCs w:val="18"/>
              </w:rPr>
            </w:pPr>
            <w:r>
              <w:rPr>
                <w:b/>
                <w:bCs/>
                <w:sz w:val="18"/>
                <w:szCs w:val="18"/>
              </w:rPr>
              <w:t>课程目标</w:t>
            </w:r>
          </w:p>
        </w:tc>
        <w:tc>
          <w:tcPr>
            <w:tcW w:w="3600" w:type="dxa"/>
            <w:gridSpan w:val="4"/>
            <w:tcBorders>
              <w:top w:val="single" w:sz="4" w:space="0" w:color="000000"/>
              <w:left w:val="nil"/>
              <w:bottom w:val="single" w:sz="4" w:space="0" w:color="000000"/>
              <w:right w:val="single" w:sz="4" w:space="0" w:color="000000"/>
            </w:tcBorders>
            <w:vAlign w:val="center"/>
          </w:tcPr>
          <w:p w:rsidR="00927C36" w:rsidRDefault="00927C36">
            <w:pPr>
              <w:jc w:val="center"/>
              <w:rPr>
                <w:b/>
                <w:bCs/>
                <w:sz w:val="18"/>
                <w:szCs w:val="18"/>
              </w:rPr>
            </w:pPr>
            <w:r>
              <w:rPr>
                <w:b/>
                <w:bCs/>
                <w:sz w:val="18"/>
                <w:szCs w:val="18"/>
              </w:rPr>
              <w:t>考核环节及成绩占比（%）</w:t>
            </w:r>
          </w:p>
        </w:tc>
        <w:tc>
          <w:tcPr>
            <w:tcW w:w="1971" w:type="dxa"/>
            <w:vMerge w:val="restart"/>
            <w:tcBorders>
              <w:top w:val="single" w:sz="4" w:space="0" w:color="000000"/>
              <w:left w:val="single" w:sz="4" w:space="0" w:color="auto"/>
              <w:right w:val="single" w:sz="4" w:space="0" w:color="000000"/>
            </w:tcBorders>
            <w:vAlign w:val="center"/>
          </w:tcPr>
          <w:p w:rsidR="00927C36" w:rsidRDefault="00927C36">
            <w:pPr>
              <w:adjustRightInd w:val="0"/>
              <w:snapToGrid w:val="0"/>
              <w:jc w:val="center"/>
              <w:rPr>
                <w:b/>
                <w:bCs/>
                <w:sz w:val="18"/>
                <w:szCs w:val="18"/>
              </w:rPr>
            </w:pPr>
            <w:r>
              <w:rPr>
                <w:b/>
                <w:bCs/>
                <w:sz w:val="18"/>
                <w:szCs w:val="18"/>
              </w:rPr>
              <w:t>课程目标权重</w:t>
            </w:r>
          </w:p>
          <w:p w:rsidR="00927C36" w:rsidRDefault="00927C36">
            <w:pPr>
              <w:jc w:val="center"/>
              <w:rPr>
                <w:b/>
                <w:bCs/>
                <w:sz w:val="18"/>
                <w:szCs w:val="18"/>
              </w:rPr>
            </w:pPr>
            <w:r>
              <w:rPr>
                <w:b/>
                <w:bCs/>
                <w:sz w:val="18"/>
                <w:szCs w:val="18"/>
              </w:rPr>
              <w:t>（</w:t>
            </w:r>
            <w:r>
              <w:rPr>
                <w:b/>
                <w:sz w:val="18"/>
                <w:szCs w:val="18"/>
              </w:rPr>
              <w:t>%</w:t>
            </w:r>
            <w:r>
              <w:rPr>
                <w:b/>
                <w:bCs/>
                <w:sz w:val="18"/>
                <w:szCs w:val="18"/>
              </w:rPr>
              <w:t>）</w:t>
            </w:r>
          </w:p>
        </w:tc>
      </w:tr>
      <w:tr w:rsidR="00927C36">
        <w:trPr>
          <w:trHeight w:val="551"/>
          <w:jc w:val="center"/>
        </w:trPr>
        <w:tc>
          <w:tcPr>
            <w:tcW w:w="2655" w:type="dxa"/>
            <w:vMerge/>
            <w:tcBorders>
              <w:left w:val="single" w:sz="4" w:space="0" w:color="000000"/>
              <w:bottom w:val="single" w:sz="4" w:space="0" w:color="000000"/>
              <w:right w:val="single" w:sz="4" w:space="0" w:color="000000"/>
            </w:tcBorders>
          </w:tcPr>
          <w:p w:rsidR="00927C36" w:rsidRDefault="00927C36">
            <w:pPr>
              <w:jc w:val="center"/>
              <w:rPr>
                <w:b/>
                <w:bCs/>
                <w:sz w:val="18"/>
                <w:szCs w:val="18"/>
              </w:rPr>
            </w:pPr>
          </w:p>
        </w:tc>
        <w:tc>
          <w:tcPr>
            <w:tcW w:w="893" w:type="dxa"/>
            <w:tcBorders>
              <w:top w:val="single" w:sz="4" w:space="0" w:color="000000"/>
              <w:left w:val="nil"/>
              <w:bottom w:val="single" w:sz="4" w:space="0" w:color="000000"/>
              <w:right w:val="single" w:sz="4" w:space="0" w:color="auto"/>
            </w:tcBorders>
            <w:vAlign w:val="center"/>
          </w:tcPr>
          <w:p w:rsidR="00927C36" w:rsidRDefault="00927C36">
            <w:pPr>
              <w:adjustRightInd w:val="0"/>
              <w:snapToGrid w:val="0"/>
              <w:jc w:val="center"/>
              <w:rPr>
                <w:b/>
                <w:bCs/>
                <w:sz w:val="18"/>
                <w:szCs w:val="18"/>
              </w:rPr>
            </w:pPr>
            <w:r>
              <w:rPr>
                <w:b/>
                <w:bCs/>
                <w:sz w:val="18"/>
                <w:szCs w:val="18"/>
              </w:rPr>
              <w:t>课堂</w:t>
            </w:r>
          </w:p>
          <w:p w:rsidR="00927C36" w:rsidRDefault="00927C36">
            <w:pPr>
              <w:adjustRightInd w:val="0"/>
              <w:snapToGrid w:val="0"/>
              <w:jc w:val="center"/>
              <w:rPr>
                <w:b/>
                <w:bCs/>
                <w:sz w:val="18"/>
                <w:szCs w:val="18"/>
              </w:rPr>
            </w:pPr>
            <w:r>
              <w:rPr>
                <w:b/>
                <w:bCs/>
                <w:sz w:val="18"/>
                <w:szCs w:val="18"/>
              </w:rPr>
              <w:t>测试</w:t>
            </w:r>
          </w:p>
          <w:p w:rsidR="00927C36" w:rsidRDefault="00927C36">
            <w:pPr>
              <w:adjustRightInd w:val="0"/>
              <w:snapToGrid w:val="0"/>
              <w:jc w:val="center"/>
              <w:rPr>
                <w:b/>
                <w:bCs/>
                <w:sz w:val="18"/>
                <w:szCs w:val="18"/>
              </w:rPr>
            </w:pPr>
            <w:r>
              <w:rPr>
                <w:b/>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27C36" w:rsidRDefault="00927C36">
            <w:pPr>
              <w:adjustRightInd w:val="0"/>
              <w:snapToGrid w:val="0"/>
              <w:jc w:val="center"/>
              <w:rPr>
                <w:b/>
                <w:bCs/>
                <w:sz w:val="18"/>
                <w:szCs w:val="18"/>
              </w:rPr>
            </w:pPr>
            <w:r>
              <w:rPr>
                <w:b/>
                <w:bCs/>
                <w:sz w:val="18"/>
                <w:szCs w:val="18"/>
              </w:rPr>
              <w:t>课后</w:t>
            </w:r>
          </w:p>
          <w:p w:rsidR="00927C36" w:rsidRDefault="00927C36">
            <w:pPr>
              <w:adjustRightInd w:val="0"/>
              <w:snapToGrid w:val="0"/>
              <w:jc w:val="center"/>
              <w:rPr>
                <w:b/>
                <w:bCs/>
                <w:sz w:val="18"/>
                <w:szCs w:val="18"/>
              </w:rPr>
            </w:pPr>
            <w:r>
              <w:rPr>
                <w:b/>
                <w:bCs/>
                <w:sz w:val="18"/>
                <w:szCs w:val="18"/>
              </w:rPr>
              <w:t>作业</w:t>
            </w:r>
          </w:p>
          <w:p w:rsidR="00927C36" w:rsidRDefault="00927C36">
            <w:pPr>
              <w:adjustRightInd w:val="0"/>
              <w:snapToGrid w:val="0"/>
              <w:jc w:val="center"/>
              <w:rPr>
                <w:b/>
                <w:bCs/>
                <w:sz w:val="18"/>
                <w:szCs w:val="18"/>
              </w:rPr>
            </w:pPr>
            <w:r>
              <w:rPr>
                <w:b/>
                <w:bCs/>
                <w:sz w:val="18"/>
                <w:szCs w:val="18"/>
              </w:rPr>
              <w:t>（2）</w:t>
            </w:r>
          </w:p>
        </w:tc>
        <w:tc>
          <w:tcPr>
            <w:tcW w:w="939" w:type="dxa"/>
            <w:tcBorders>
              <w:top w:val="single" w:sz="4" w:space="0" w:color="000000"/>
              <w:left w:val="single" w:sz="4" w:space="0" w:color="auto"/>
              <w:bottom w:val="single" w:sz="4" w:space="0" w:color="000000"/>
              <w:right w:val="single" w:sz="4" w:space="0" w:color="auto"/>
            </w:tcBorders>
            <w:vAlign w:val="center"/>
          </w:tcPr>
          <w:p w:rsidR="00927C36" w:rsidRDefault="00927C36">
            <w:pPr>
              <w:adjustRightInd w:val="0"/>
              <w:snapToGrid w:val="0"/>
              <w:jc w:val="center"/>
              <w:rPr>
                <w:b/>
                <w:bCs/>
                <w:sz w:val="18"/>
                <w:szCs w:val="18"/>
              </w:rPr>
            </w:pPr>
            <w:r>
              <w:rPr>
                <w:b/>
                <w:bCs/>
                <w:sz w:val="18"/>
                <w:szCs w:val="18"/>
              </w:rPr>
              <w:t>实验</w:t>
            </w:r>
          </w:p>
          <w:p w:rsidR="00927C36" w:rsidRDefault="00927C36">
            <w:pPr>
              <w:adjustRightInd w:val="0"/>
              <w:snapToGrid w:val="0"/>
              <w:jc w:val="center"/>
              <w:rPr>
                <w:b/>
                <w:bCs/>
                <w:sz w:val="18"/>
                <w:szCs w:val="18"/>
              </w:rPr>
            </w:pPr>
            <w:r>
              <w:rPr>
                <w:b/>
                <w:bCs/>
                <w:sz w:val="18"/>
                <w:szCs w:val="18"/>
              </w:rPr>
              <w:t>成绩</w:t>
            </w:r>
          </w:p>
          <w:p w:rsidR="00927C36" w:rsidRDefault="00927C36">
            <w:pPr>
              <w:jc w:val="center"/>
              <w:rPr>
                <w:b/>
                <w:bCs/>
                <w:sz w:val="18"/>
                <w:szCs w:val="18"/>
              </w:rPr>
            </w:pPr>
            <w:r>
              <w:rPr>
                <w:b/>
                <w:bCs/>
                <w:sz w:val="18"/>
                <w:szCs w:val="18"/>
              </w:rPr>
              <w:t>（</w:t>
            </w:r>
            <w:r>
              <w:rPr>
                <w:rFonts w:hint="eastAsia"/>
                <w:b/>
                <w:bCs/>
                <w:sz w:val="18"/>
                <w:szCs w:val="18"/>
              </w:rPr>
              <w:t>3</w:t>
            </w:r>
            <w:r>
              <w:rPr>
                <w:b/>
                <w:bCs/>
                <w:sz w:val="18"/>
                <w:szCs w:val="18"/>
              </w:rPr>
              <w:t>）</w:t>
            </w:r>
          </w:p>
        </w:tc>
        <w:tc>
          <w:tcPr>
            <w:tcW w:w="917" w:type="dxa"/>
            <w:tcBorders>
              <w:left w:val="single" w:sz="4" w:space="0" w:color="auto"/>
              <w:bottom w:val="single" w:sz="4" w:space="0" w:color="000000"/>
              <w:right w:val="single" w:sz="4" w:space="0" w:color="000000"/>
            </w:tcBorders>
            <w:vAlign w:val="center"/>
          </w:tcPr>
          <w:p w:rsidR="00927C36" w:rsidRDefault="00927C36">
            <w:pPr>
              <w:adjustRightInd w:val="0"/>
              <w:snapToGrid w:val="0"/>
              <w:jc w:val="center"/>
              <w:rPr>
                <w:b/>
                <w:bCs/>
                <w:sz w:val="18"/>
                <w:szCs w:val="18"/>
              </w:rPr>
            </w:pPr>
            <w:r>
              <w:rPr>
                <w:b/>
                <w:bCs/>
                <w:sz w:val="18"/>
                <w:szCs w:val="18"/>
              </w:rPr>
              <w:t>期末</w:t>
            </w:r>
          </w:p>
          <w:p w:rsidR="00927C36" w:rsidRDefault="00927C36">
            <w:pPr>
              <w:adjustRightInd w:val="0"/>
              <w:snapToGrid w:val="0"/>
              <w:jc w:val="center"/>
              <w:rPr>
                <w:b/>
                <w:bCs/>
                <w:sz w:val="18"/>
                <w:szCs w:val="18"/>
              </w:rPr>
            </w:pPr>
            <w:r>
              <w:rPr>
                <w:b/>
                <w:bCs/>
                <w:sz w:val="18"/>
                <w:szCs w:val="18"/>
              </w:rPr>
              <w:t>成绩</w:t>
            </w:r>
          </w:p>
          <w:p w:rsidR="00927C36" w:rsidRDefault="00927C36">
            <w:pPr>
              <w:jc w:val="center"/>
              <w:rPr>
                <w:b/>
                <w:bCs/>
                <w:sz w:val="18"/>
                <w:szCs w:val="18"/>
              </w:rPr>
            </w:pPr>
            <w:r>
              <w:rPr>
                <w:b/>
                <w:bCs/>
                <w:sz w:val="18"/>
                <w:szCs w:val="18"/>
              </w:rPr>
              <w:t>（</w:t>
            </w:r>
            <w:r>
              <w:rPr>
                <w:rFonts w:hint="eastAsia"/>
                <w:b/>
                <w:bCs/>
                <w:sz w:val="18"/>
                <w:szCs w:val="18"/>
              </w:rPr>
              <w:t>4</w:t>
            </w:r>
            <w:r>
              <w:rPr>
                <w:b/>
                <w:bCs/>
                <w:sz w:val="18"/>
                <w:szCs w:val="18"/>
              </w:rPr>
              <w:t>）</w:t>
            </w:r>
          </w:p>
        </w:tc>
        <w:tc>
          <w:tcPr>
            <w:tcW w:w="1971" w:type="dxa"/>
            <w:vMerge/>
            <w:tcBorders>
              <w:left w:val="single" w:sz="4" w:space="0" w:color="000000"/>
              <w:bottom w:val="single" w:sz="4" w:space="0" w:color="000000"/>
              <w:right w:val="single" w:sz="4" w:space="0" w:color="000000"/>
            </w:tcBorders>
          </w:tcPr>
          <w:p w:rsidR="00927C36" w:rsidRDefault="00927C36">
            <w:pPr>
              <w:jc w:val="center"/>
              <w:rPr>
                <w:b/>
                <w:bCs/>
                <w:sz w:val="18"/>
                <w:szCs w:val="18"/>
              </w:rPr>
            </w:pPr>
          </w:p>
        </w:tc>
      </w:tr>
      <w:tr w:rsidR="00927C36">
        <w:trPr>
          <w:trHeight w:val="354"/>
          <w:jc w:val="center"/>
        </w:trPr>
        <w:tc>
          <w:tcPr>
            <w:tcW w:w="2655" w:type="dxa"/>
            <w:tcBorders>
              <w:top w:val="single" w:sz="4" w:space="0" w:color="000000"/>
              <w:left w:val="single" w:sz="4" w:space="0" w:color="000000"/>
              <w:bottom w:val="single" w:sz="4" w:space="0" w:color="000000"/>
              <w:right w:val="single" w:sz="4" w:space="0" w:color="000000"/>
            </w:tcBorders>
            <w:vAlign w:val="center"/>
          </w:tcPr>
          <w:p w:rsidR="00927C36" w:rsidRDefault="00927C36">
            <w:pPr>
              <w:spacing w:line="288" w:lineRule="auto"/>
              <w:jc w:val="center"/>
              <w:rPr>
                <w:sz w:val="18"/>
                <w:szCs w:val="18"/>
              </w:rPr>
            </w:pPr>
            <w:r>
              <w:rPr>
                <w:sz w:val="18"/>
                <w:szCs w:val="18"/>
              </w:rPr>
              <w:t>课程目标1</w:t>
            </w:r>
          </w:p>
        </w:tc>
        <w:tc>
          <w:tcPr>
            <w:tcW w:w="893" w:type="dxa"/>
            <w:tcBorders>
              <w:top w:val="single" w:sz="4" w:space="0" w:color="000000"/>
              <w:left w:val="nil"/>
              <w:bottom w:val="single" w:sz="4" w:space="0" w:color="000000"/>
              <w:right w:val="single" w:sz="4" w:space="0" w:color="000000"/>
            </w:tcBorders>
            <w:vAlign w:val="center"/>
          </w:tcPr>
          <w:p w:rsidR="00927C36" w:rsidRDefault="00927C36">
            <w:pPr>
              <w:spacing w:line="288" w:lineRule="auto"/>
              <w:jc w:val="center"/>
              <w:rPr>
                <w:sz w:val="18"/>
                <w:szCs w:val="18"/>
              </w:rPr>
            </w:pPr>
            <w:r>
              <w:rPr>
                <w:rFonts w:hint="eastAsia"/>
                <w:sz w:val="18"/>
                <w:szCs w:val="18"/>
              </w:rPr>
              <w:t>2</w:t>
            </w:r>
          </w:p>
        </w:tc>
        <w:tc>
          <w:tcPr>
            <w:tcW w:w="851" w:type="dxa"/>
            <w:tcBorders>
              <w:top w:val="single" w:sz="4" w:space="0" w:color="auto"/>
              <w:left w:val="nil"/>
              <w:bottom w:val="single" w:sz="4" w:space="0" w:color="000000"/>
              <w:right w:val="single" w:sz="4" w:space="0" w:color="000000"/>
            </w:tcBorders>
            <w:vAlign w:val="center"/>
          </w:tcPr>
          <w:p w:rsidR="00927C36" w:rsidRDefault="00927C36">
            <w:pPr>
              <w:spacing w:line="288" w:lineRule="auto"/>
              <w:jc w:val="center"/>
              <w:rPr>
                <w:sz w:val="18"/>
                <w:szCs w:val="18"/>
              </w:rPr>
            </w:pPr>
            <w:r>
              <w:rPr>
                <w:rFonts w:hint="eastAsia"/>
                <w:sz w:val="18"/>
                <w:szCs w:val="18"/>
              </w:rPr>
              <w:t>2</w:t>
            </w:r>
          </w:p>
        </w:tc>
        <w:tc>
          <w:tcPr>
            <w:tcW w:w="939" w:type="dxa"/>
            <w:tcBorders>
              <w:top w:val="single" w:sz="4" w:space="0" w:color="000000"/>
              <w:left w:val="nil"/>
              <w:bottom w:val="single" w:sz="4" w:space="0" w:color="000000"/>
              <w:right w:val="single" w:sz="4" w:space="0" w:color="000000"/>
            </w:tcBorders>
            <w:vAlign w:val="center"/>
          </w:tcPr>
          <w:p w:rsidR="00927C36" w:rsidRDefault="00927C36">
            <w:pPr>
              <w:spacing w:line="288" w:lineRule="auto"/>
              <w:jc w:val="center"/>
              <w:rPr>
                <w:sz w:val="18"/>
                <w:szCs w:val="18"/>
              </w:rPr>
            </w:pPr>
            <w:r>
              <w:rPr>
                <w:rFonts w:hint="eastAsia"/>
                <w:sz w:val="18"/>
                <w:szCs w:val="18"/>
              </w:rPr>
              <w:t>--</w:t>
            </w:r>
          </w:p>
        </w:tc>
        <w:tc>
          <w:tcPr>
            <w:tcW w:w="917" w:type="dxa"/>
            <w:tcBorders>
              <w:top w:val="single" w:sz="4" w:space="0" w:color="000000"/>
              <w:left w:val="nil"/>
              <w:bottom w:val="single" w:sz="4" w:space="0" w:color="000000"/>
              <w:right w:val="single" w:sz="4" w:space="0" w:color="000000"/>
            </w:tcBorders>
            <w:vAlign w:val="center"/>
          </w:tcPr>
          <w:p w:rsidR="00927C36" w:rsidRDefault="00927C36">
            <w:pPr>
              <w:spacing w:line="288" w:lineRule="auto"/>
              <w:jc w:val="center"/>
              <w:rPr>
                <w:sz w:val="18"/>
                <w:szCs w:val="18"/>
              </w:rPr>
            </w:pPr>
            <w:r>
              <w:rPr>
                <w:rFonts w:hint="eastAsia"/>
                <w:sz w:val="18"/>
                <w:szCs w:val="18"/>
              </w:rPr>
              <w:t>15</w:t>
            </w:r>
          </w:p>
        </w:tc>
        <w:tc>
          <w:tcPr>
            <w:tcW w:w="1971" w:type="dxa"/>
            <w:tcBorders>
              <w:top w:val="single" w:sz="4" w:space="0" w:color="000000"/>
              <w:left w:val="nil"/>
              <w:bottom w:val="single" w:sz="4" w:space="0" w:color="000000"/>
              <w:right w:val="single" w:sz="4" w:space="0" w:color="000000"/>
            </w:tcBorders>
            <w:vAlign w:val="center"/>
          </w:tcPr>
          <w:p w:rsidR="00927C36" w:rsidRDefault="00927C36">
            <w:pPr>
              <w:spacing w:line="288" w:lineRule="auto"/>
              <w:jc w:val="center"/>
              <w:rPr>
                <w:sz w:val="18"/>
                <w:szCs w:val="18"/>
              </w:rPr>
            </w:pPr>
            <w:r>
              <w:rPr>
                <w:rFonts w:hint="eastAsia"/>
                <w:sz w:val="18"/>
                <w:szCs w:val="18"/>
              </w:rPr>
              <w:t>19</w:t>
            </w:r>
          </w:p>
        </w:tc>
      </w:tr>
      <w:tr w:rsidR="00927C36">
        <w:trPr>
          <w:trHeight w:val="354"/>
          <w:jc w:val="center"/>
        </w:trPr>
        <w:tc>
          <w:tcPr>
            <w:tcW w:w="2655" w:type="dxa"/>
            <w:tcBorders>
              <w:top w:val="single" w:sz="4" w:space="0" w:color="000000"/>
              <w:left w:val="single" w:sz="4" w:space="0" w:color="000000"/>
              <w:bottom w:val="single" w:sz="4" w:space="0" w:color="000000"/>
              <w:right w:val="single" w:sz="4" w:space="0" w:color="000000"/>
            </w:tcBorders>
            <w:vAlign w:val="center"/>
          </w:tcPr>
          <w:p w:rsidR="00927C36" w:rsidRDefault="00927C36">
            <w:pPr>
              <w:spacing w:line="288" w:lineRule="auto"/>
              <w:jc w:val="center"/>
              <w:rPr>
                <w:sz w:val="18"/>
                <w:szCs w:val="18"/>
              </w:rPr>
            </w:pPr>
            <w:r>
              <w:rPr>
                <w:sz w:val="18"/>
                <w:szCs w:val="18"/>
              </w:rPr>
              <w:t>课程目标2</w:t>
            </w:r>
          </w:p>
        </w:tc>
        <w:tc>
          <w:tcPr>
            <w:tcW w:w="893" w:type="dxa"/>
            <w:tcBorders>
              <w:top w:val="single" w:sz="4" w:space="0" w:color="000000"/>
              <w:left w:val="nil"/>
              <w:bottom w:val="single" w:sz="4" w:space="0" w:color="000000"/>
              <w:right w:val="single" w:sz="4" w:space="0" w:color="000000"/>
            </w:tcBorders>
            <w:vAlign w:val="center"/>
          </w:tcPr>
          <w:p w:rsidR="00927C36" w:rsidRDefault="00927C36">
            <w:pPr>
              <w:spacing w:line="288" w:lineRule="auto"/>
              <w:jc w:val="center"/>
              <w:rPr>
                <w:sz w:val="18"/>
                <w:szCs w:val="18"/>
              </w:rPr>
            </w:pPr>
            <w:r>
              <w:rPr>
                <w:rFonts w:hint="eastAsia"/>
                <w:sz w:val="18"/>
                <w:szCs w:val="18"/>
              </w:rPr>
              <w:t>4</w:t>
            </w:r>
          </w:p>
        </w:tc>
        <w:tc>
          <w:tcPr>
            <w:tcW w:w="851" w:type="dxa"/>
            <w:tcBorders>
              <w:top w:val="single" w:sz="4" w:space="0" w:color="000000"/>
              <w:left w:val="nil"/>
              <w:bottom w:val="single" w:sz="4" w:space="0" w:color="000000"/>
              <w:right w:val="single" w:sz="4" w:space="0" w:color="000000"/>
            </w:tcBorders>
            <w:vAlign w:val="center"/>
          </w:tcPr>
          <w:p w:rsidR="00927C36" w:rsidRDefault="00927C36">
            <w:pPr>
              <w:spacing w:line="288" w:lineRule="auto"/>
              <w:jc w:val="center"/>
              <w:rPr>
                <w:sz w:val="18"/>
                <w:szCs w:val="18"/>
              </w:rPr>
            </w:pPr>
            <w:r>
              <w:rPr>
                <w:rFonts w:hint="eastAsia"/>
                <w:sz w:val="18"/>
                <w:szCs w:val="18"/>
              </w:rPr>
              <w:t>4</w:t>
            </w:r>
          </w:p>
        </w:tc>
        <w:tc>
          <w:tcPr>
            <w:tcW w:w="939" w:type="dxa"/>
            <w:tcBorders>
              <w:top w:val="single" w:sz="4" w:space="0" w:color="000000"/>
              <w:left w:val="nil"/>
              <w:bottom w:val="single" w:sz="4" w:space="0" w:color="000000"/>
              <w:right w:val="single" w:sz="4" w:space="0" w:color="000000"/>
            </w:tcBorders>
            <w:vAlign w:val="center"/>
          </w:tcPr>
          <w:p w:rsidR="00927C36" w:rsidRDefault="00927C36">
            <w:pPr>
              <w:spacing w:line="288" w:lineRule="auto"/>
              <w:jc w:val="center"/>
              <w:rPr>
                <w:sz w:val="18"/>
                <w:szCs w:val="18"/>
              </w:rPr>
            </w:pPr>
            <w:r>
              <w:rPr>
                <w:rFonts w:hint="eastAsia"/>
                <w:sz w:val="18"/>
                <w:szCs w:val="18"/>
              </w:rPr>
              <w:t>--</w:t>
            </w:r>
          </w:p>
        </w:tc>
        <w:tc>
          <w:tcPr>
            <w:tcW w:w="917" w:type="dxa"/>
            <w:tcBorders>
              <w:top w:val="single" w:sz="4" w:space="0" w:color="000000"/>
              <w:left w:val="nil"/>
              <w:bottom w:val="single" w:sz="4" w:space="0" w:color="000000"/>
              <w:right w:val="single" w:sz="4" w:space="0" w:color="000000"/>
            </w:tcBorders>
            <w:vAlign w:val="center"/>
          </w:tcPr>
          <w:p w:rsidR="00927C36" w:rsidRDefault="00927C36">
            <w:pPr>
              <w:spacing w:line="288" w:lineRule="auto"/>
              <w:jc w:val="center"/>
              <w:rPr>
                <w:sz w:val="18"/>
                <w:szCs w:val="18"/>
              </w:rPr>
            </w:pPr>
            <w:r>
              <w:rPr>
                <w:rFonts w:hint="eastAsia"/>
                <w:sz w:val="18"/>
                <w:szCs w:val="18"/>
              </w:rPr>
              <w:t>25</w:t>
            </w:r>
          </w:p>
        </w:tc>
        <w:tc>
          <w:tcPr>
            <w:tcW w:w="1971" w:type="dxa"/>
            <w:tcBorders>
              <w:top w:val="single" w:sz="4" w:space="0" w:color="000000"/>
              <w:left w:val="nil"/>
              <w:bottom w:val="single" w:sz="4" w:space="0" w:color="000000"/>
              <w:right w:val="single" w:sz="4" w:space="0" w:color="000000"/>
            </w:tcBorders>
            <w:vAlign w:val="center"/>
          </w:tcPr>
          <w:p w:rsidR="00927C36" w:rsidRDefault="00927C36">
            <w:pPr>
              <w:spacing w:line="288" w:lineRule="auto"/>
              <w:jc w:val="center"/>
              <w:rPr>
                <w:sz w:val="18"/>
                <w:szCs w:val="18"/>
              </w:rPr>
            </w:pPr>
            <w:r>
              <w:rPr>
                <w:rFonts w:hint="eastAsia"/>
                <w:sz w:val="18"/>
                <w:szCs w:val="18"/>
              </w:rPr>
              <w:t>33</w:t>
            </w:r>
          </w:p>
        </w:tc>
      </w:tr>
      <w:tr w:rsidR="00927C36">
        <w:trPr>
          <w:trHeight w:val="430"/>
          <w:jc w:val="center"/>
        </w:trPr>
        <w:tc>
          <w:tcPr>
            <w:tcW w:w="2655" w:type="dxa"/>
            <w:tcBorders>
              <w:top w:val="single" w:sz="4" w:space="0" w:color="000000"/>
              <w:left w:val="single" w:sz="4" w:space="0" w:color="000000"/>
              <w:bottom w:val="single" w:sz="4" w:space="0" w:color="000000"/>
              <w:right w:val="single" w:sz="4" w:space="0" w:color="000000"/>
            </w:tcBorders>
            <w:vAlign w:val="center"/>
          </w:tcPr>
          <w:p w:rsidR="00927C36" w:rsidRDefault="00927C36">
            <w:pPr>
              <w:spacing w:line="288" w:lineRule="auto"/>
              <w:jc w:val="center"/>
              <w:rPr>
                <w:sz w:val="18"/>
                <w:szCs w:val="18"/>
              </w:rPr>
            </w:pPr>
            <w:r>
              <w:rPr>
                <w:sz w:val="18"/>
                <w:szCs w:val="18"/>
              </w:rPr>
              <w:t>课程目标3</w:t>
            </w:r>
          </w:p>
        </w:tc>
        <w:tc>
          <w:tcPr>
            <w:tcW w:w="893" w:type="dxa"/>
            <w:tcBorders>
              <w:top w:val="single" w:sz="4" w:space="0" w:color="000000"/>
              <w:left w:val="nil"/>
              <w:bottom w:val="single" w:sz="4" w:space="0" w:color="000000"/>
              <w:right w:val="single" w:sz="4" w:space="0" w:color="000000"/>
            </w:tcBorders>
            <w:vAlign w:val="center"/>
          </w:tcPr>
          <w:p w:rsidR="00927C36" w:rsidRDefault="00927C36">
            <w:pPr>
              <w:spacing w:line="288" w:lineRule="auto"/>
              <w:jc w:val="center"/>
              <w:rPr>
                <w:sz w:val="18"/>
                <w:szCs w:val="18"/>
              </w:rPr>
            </w:pPr>
            <w:r>
              <w:rPr>
                <w:rFonts w:hint="eastAsia"/>
                <w:sz w:val="18"/>
                <w:szCs w:val="18"/>
              </w:rPr>
              <w:t>2</w:t>
            </w:r>
          </w:p>
        </w:tc>
        <w:tc>
          <w:tcPr>
            <w:tcW w:w="851" w:type="dxa"/>
            <w:tcBorders>
              <w:top w:val="single" w:sz="4" w:space="0" w:color="000000"/>
              <w:left w:val="nil"/>
              <w:bottom w:val="single" w:sz="4" w:space="0" w:color="000000"/>
              <w:right w:val="single" w:sz="4" w:space="0" w:color="000000"/>
            </w:tcBorders>
            <w:vAlign w:val="center"/>
          </w:tcPr>
          <w:p w:rsidR="00927C36" w:rsidRDefault="00927C36">
            <w:pPr>
              <w:spacing w:line="288" w:lineRule="auto"/>
              <w:jc w:val="center"/>
              <w:rPr>
                <w:sz w:val="18"/>
                <w:szCs w:val="18"/>
              </w:rPr>
            </w:pPr>
            <w:r>
              <w:rPr>
                <w:rFonts w:hint="eastAsia"/>
                <w:sz w:val="18"/>
                <w:szCs w:val="18"/>
              </w:rPr>
              <w:t>2</w:t>
            </w:r>
          </w:p>
        </w:tc>
        <w:tc>
          <w:tcPr>
            <w:tcW w:w="939" w:type="dxa"/>
            <w:tcBorders>
              <w:top w:val="single" w:sz="4" w:space="0" w:color="000000"/>
              <w:left w:val="nil"/>
              <w:bottom w:val="single" w:sz="4" w:space="0" w:color="000000"/>
              <w:right w:val="single" w:sz="4" w:space="0" w:color="000000"/>
            </w:tcBorders>
            <w:vAlign w:val="center"/>
          </w:tcPr>
          <w:p w:rsidR="00927C36" w:rsidRDefault="00927C36">
            <w:pPr>
              <w:spacing w:line="288" w:lineRule="auto"/>
              <w:jc w:val="center"/>
              <w:rPr>
                <w:sz w:val="18"/>
                <w:szCs w:val="18"/>
              </w:rPr>
            </w:pPr>
            <w:r>
              <w:rPr>
                <w:rFonts w:hint="eastAsia"/>
                <w:sz w:val="18"/>
                <w:szCs w:val="18"/>
              </w:rPr>
              <w:t>10</w:t>
            </w:r>
          </w:p>
        </w:tc>
        <w:tc>
          <w:tcPr>
            <w:tcW w:w="917" w:type="dxa"/>
            <w:tcBorders>
              <w:top w:val="single" w:sz="4" w:space="0" w:color="000000"/>
              <w:left w:val="nil"/>
              <w:bottom w:val="single" w:sz="4" w:space="0" w:color="000000"/>
              <w:right w:val="single" w:sz="4" w:space="0" w:color="000000"/>
            </w:tcBorders>
            <w:vAlign w:val="center"/>
          </w:tcPr>
          <w:p w:rsidR="00927C36" w:rsidRDefault="00927C36">
            <w:pPr>
              <w:spacing w:line="288" w:lineRule="auto"/>
              <w:jc w:val="center"/>
              <w:rPr>
                <w:sz w:val="18"/>
                <w:szCs w:val="18"/>
              </w:rPr>
            </w:pPr>
            <w:r>
              <w:rPr>
                <w:rFonts w:hint="eastAsia"/>
                <w:sz w:val="18"/>
                <w:szCs w:val="18"/>
              </w:rPr>
              <w:t>15</w:t>
            </w:r>
          </w:p>
        </w:tc>
        <w:tc>
          <w:tcPr>
            <w:tcW w:w="1971" w:type="dxa"/>
            <w:tcBorders>
              <w:top w:val="single" w:sz="4" w:space="0" w:color="000000"/>
              <w:left w:val="nil"/>
              <w:bottom w:val="single" w:sz="4" w:space="0" w:color="000000"/>
              <w:right w:val="single" w:sz="4" w:space="0" w:color="000000"/>
            </w:tcBorders>
            <w:vAlign w:val="center"/>
          </w:tcPr>
          <w:p w:rsidR="00927C36" w:rsidRDefault="00927C36">
            <w:pPr>
              <w:spacing w:line="288" w:lineRule="auto"/>
              <w:jc w:val="center"/>
              <w:rPr>
                <w:sz w:val="18"/>
                <w:szCs w:val="18"/>
              </w:rPr>
            </w:pPr>
            <w:r>
              <w:rPr>
                <w:rFonts w:hint="eastAsia"/>
                <w:sz w:val="18"/>
                <w:szCs w:val="18"/>
              </w:rPr>
              <w:t>29</w:t>
            </w:r>
          </w:p>
        </w:tc>
      </w:tr>
      <w:tr w:rsidR="00927C36">
        <w:trPr>
          <w:trHeight w:val="354"/>
          <w:jc w:val="center"/>
        </w:trPr>
        <w:tc>
          <w:tcPr>
            <w:tcW w:w="2655" w:type="dxa"/>
            <w:tcBorders>
              <w:top w:val="single" w:sz="4" w:space="0" w:color="000000"/>
              <w:left w:val="single" w:sz="4" w:space="0" w:color="000000"/>
              <w:bottom w:val="single" w:sz="4" w:space="0" w:color="000000"/>
              <w:right w:val="single" w:sz="4" w:space="0" w:color="000000"/>
            </w:tcBorders>
            <w:vAlign w:val="center"/>
          </w:tcPr>
          <w:p w:rsidR="00927C36" w:rsidRDefault="00927C36">
            <w:pPr>
              <w:spacing w:line="288" w:lineRule="auto"/>
              <w:jc w:val="center"/>
              <w:rPr>
                <w:sz w:val="18"/>
                <w:szCs w:val="18"/>
              </w:rPr>
            </w:pPr>
            <w:r>
              <w:rPr>
                <w:sz w:val="18"/>
                <w:szCs w:val="18"/>
              </w:rPr>
              <w:t>课程目标4</w:t>
            </w:r>
          </w:p>
        </w:tc>
        <w:tc>
          <w:tcPr>
            <w:tcW w:w="893" w:type="dxa"/>
            <w:tcBorders>
              <w:top w:val="single" w:sz="4" w:space="0" w:color="000000"/>
              <w:left w:val="nil"/>
              <w:bottom w:val="single" w:sz="4" w:space="0" w:color="000000"/>
              <w:right w:val="single" w:sz="4" w:space="0" w:color="000000"/>
            </w:tcBorders>
            <w:vAlign w:val="center"/>
          </w:tcPr>
          <w:p w:rsidR="00927C36" w:rsidRDefault="00927C36">
            <w:pPr>
              <w:spacing w:line="288" w:lineRule="auto"/>
              <w:jc w:val="center"/>
              <w:rPr>
                <w:sz w:val="18"/>
                <w:szCs w:val="18"/>
              </w:rPr>
            </w:pPr>
            <w:r>
              <w:rPr>
                <w:rFonts w:hint="eastAsia"/>
                <w:sz w:val="18"/>
                <w:szCs w:val="18"/>
              </w:rPr>
              <w:t>2</w:t>
            </w:r>
          </w:p>
        </w:tc>
        <w:tc>
          <w:tcPr>
            <w:tcW w:w="851" w:type="dxa"/>
            <w:tcBorders>
              <w:top w:val="single" w:sz="4" w:space="0" w:color="000000"/>
              <w:left w:val="nil"/>
              <w:bottom w:val="single" w:sz="4" w:space="0" w:color="000000"/>
              <w:right w:val="single" w:sz="4" w:space="0" w:color="000000"/>
            </w:tcBorders>
            <w:vAlign w:val="center"/>
          </w:tcPr>
          <w:p w:rsidR="00927C36" w:rsidRDefault="00927C36">
            <w:pPr>
              <w:spacing w:line="288" w:lineRule="auto"/>
              <w:jc w:val="center"/>
              <w:rPr>
                <w:sz w:val="18"/>
                <w:szCs w:val="18"/>
              </w:rPr>
            </w:pPr>
            <w:r>
              <w:rPr>
                <w:rFonts w:hint="eastAsia"/>
                <w:sz w:val="18"/>
                <w:szCs w:val="18"/>
              </w:rPr>
              <w:t>2</w:t>
            </w:r>
          </w:p>
        </w:tc>
        <w:tc>
          <w:tcPr>
            <w:tcW w:w="939" w:type="dxa"/>
            <w:tcBorders>
              <w:top w:val="single" w:sz="4" w:space="0" w:color="000000"/>
              <w:left w:val="nil"/>
              <w:bottom w:val="single" w:sz="4" w:space="0" w:color="000000"/>
              <w:right w:val="single" w:sz="4" w:space="0" w:color="000000"/>
            </w:tcBorders>
            <w:vAlign w:val="center"/>
          </w:tcPr>
          <w:p w:rsidR="00927C36" w:rsidRDefault="00927C36">
            <w:pPr>
              <w:spacing w:line="288" w:lineRule="auto"/>
              <w:jc w:val="center"/>
              <w:rPr>
                <w:sz w:val="18"/>
                <w:szCs w:val="18"/>
              </w:rPr>
            </w:pPr>
            <w:r>
              <w:rPr>
                <w:rFonts w:hint="eastAsia"/>
                <w:sz w:val="18"/>
                <w:szCs w:val="18"/>
              </w:rPr>
              <w:t>--</w:t>
            </w:r>
          </w:p>
        </w:tc>
        <w:tc>
          <w:tcPr>
            <w:tcW w:w="917" w:type="dxa"/>
            <w:tcBorders>
              <w:top w:val="single" w:sz="4" w:space="0" w:color="000000"/>
              <w:left w:val="nil"/>
              <w:bottom w:val="single" w:sz="4" w:space="0" w:color="000000"/>
              <w:right w:val="single" w:sz="4" w:space="0" w:color="000000"/>
            </w:tcBorders>
            <w:vAlign w:val="center"/>
          </w:tcPr>
          <w:p w:rsidR="00927C36" w:rsidRDefault="00927C36">
            <w:pPr>
              <w:spacing w:line="288" w:lineRule="auto"/>
              <w:jc w:val="center"/>
              <w:rPr>
                <w:sz w:val="18"/>
                <w:szCs w:val="18"/>
              </w:rPr>
            </w:pPr>
            <w:r>
              <w:rPr>
                <w:rFonts w:hint="eastAsia"/>
                <w:sz w:val="18"/>
                <w:szCs w:val="18"/>
              </w:rPr>
              <w:t>15</w:t>
            </w:r>
          </w:p>
        </w:tc>
        <w:tc>
          <w:tcPr>
            <w:tcW w:w="1971" w:type="dxa"/>
            <w:tcBorders>
              <w:top w:val="single" w:sz="4" w:space="0" w:color="000000"/>
              <w:left w:val="nil"/>
              <w:bottom w:val="single" w:sz="4" w:space="0" w:color="000000"/>
              <w:right w:val="single" w:sz="4" w:space="0" w:color="000000"/>
            </w:tcBorders>
            <w:vAlign w:val="center"/>
          </w:tcPr>
          <w:p w:rsidR="00927C36" w:rsidRDefault="00927C36">
            <w:pPr>
              <w:spacing w:line="288" w:lineRule="auto"/>
              <w:jc w:val="center"/>
              <w:rPr>
                <w:sz w:val="18"/>
                <w:szCs w:val="18"/>
              </w:rPr>
            </w:pPr>
            <w:r>
              <w:rPr>
                <w:rFonts w:hint="eastAsia"/>
                <w:sz w:val="18"/>
                <w:szCs w:val="18"/>
              </w:rPr>
              <w:t>19</w:t>
            </w:r>
          </w:p>
        </w:tc>
      </w:tr>
      <w:tr w:rsidR="00927C36">
        <w:trPr>
          <w:trHeight w:val="354"/>
          <w:jc w:val="center"/>
        </w:trPr>
        <w:tc>
          <w:tcPr>
            <w:tcW w:w="2655" w:type="dxa"/>
            <w:tcBorders>
              <w:top w:val="single" w:sz="4" w:space="0" w:color="000000"/>
              <w:left w:val="single" w:sz="4" w:space="0" w:color="000000"/>
              <w:bottom w:val="single" w:sz="4" w:space="0" w:color="000000"/>
              <w:right w:val="single" w:sz="4" w:space="0" w:color="000000"/>
            </w:tcBorders>
            <w:vAlign w:val="center"/>
          </w:tcPr>
          <w:p w:rsidR="00927C36" w:rsidRDefault="00927C36">
            <w:pPr>
              <w:spacing w:line="288" w:lineRule="auto"/>
              <w:jc w:val="center"/>
              <w:rPr>
                <w:sz w:val="18"/>
                <w:szCs w:val="18"/>
              </w:rPr>
            </w:pPr>
            <w:r>
              <w:rPr>
                <w:sz w:val="18"/>
                <w:szCs w:val="18"/>
              </w:rPr>
              <w:t>合计</w:t>
            </w:r>
          </w:p>
        </w:tc>
        <w:tc>
          <w:tcPr>
            <w:tcW w:w="893" w:type="dxa"/>
            <w:tcBorders>
              <w:top w:val="single" w:sz="4" w:space="0" w:color="000000"/>
              <w:left w:val="nil"/>
              <w:bottom w:val="single" w:sz="4" w:space="0" w:color="000000"/>
              <w:right w:val="single" w:sz="4" w:space="0" w:color="000000"/>
            </w:tcBorders>
            <w:vAlign w:val="center"/>
          </w:tcPr>
          <w:p w:rsidR="00927C36" w:rsidRDefault="00927C36">
            <w:pPr>
              <w:spacing w:line="288" w:lineRule="auto"/>
              <w:jc w:val="center"/>
              <w:rPr>
                <w:sz w:val="18"/>
                <w:szCs w:val="18"/>
              </w:rPr>
            </w:pPr>
            <w:r>
              <w:rPr>
                <w:rFonts w:hint="eastAsia"/>
                <w:sz w:val="18"/>
                <w:szCs w:val="18"/>
              </w:rPr>
              <w:t>10</w:t>
            </w:r>
          </w:p>
        </w:tc>
        <w:tc>
          <w:tcPr>
            <w:tcW w:w="851" w:type="dxa"/>
            <w:tcBorders>
              <w:top w:val="single" w:sz="4" w:space="0" w:color="000000"/>
              <w:left w:val="nil"/>
              <w:bottom w:val="single" w:sz="4" w:space="0" w:color="000000"/>
              <w:right w:val="single" w:sz="4" w:space="0" w:color="000000"/>
            </w:tcBorders>
            <w:vAlign w:val="center"/>
          </w:tcPr>
          <w:p w:rsidR="00927C36" w:rsidRDefault="00927C36">
            <w:pPr>
              <w:spacing w:line="288" w:lineRule="auto"/>
              <w:jc w:val="center"/>
              <w:rPr>
                <w:sz w:val="18"/>
                <w:szCs w:val="18"/>
              </w:rPr>
            </w:pPr>
            <w:r>
              <w:rPr>
                <w:rFonts w:hint="eastAsia"/>
                <w:sz w:val="18"/>
                <w:szCs w:val="18"/>
              </w:rPr>
              <w:t>10</w:t>
            </w:r>
          </w:p>
        </w:tc>
        <w:tc>
          <w:tcPr>
            <w:tcW w:w="939" w:type="dxa"/>
            <w:tcBorders>
              <w:top w:val="single" w:sz="4" w:space="0" w:color="000000"/>
              <w:left w:val="nil"/>
              <w:bottom w:val="single" w:sz="4" w:space="0" w:color="000000"/>
              <w:right w:val="single" w:sz="4" w:space="0" w:color="000000"/>
            </w:tcBorders>
            <w:vAlign w:val="center"/>
          </w:tcPr>
          <w:p w:rsidR="00927C36" w:rsidRDefault="00927C36">
            <w:pPr>
              <w:spacing w:line="288" w:lineRule="auto"/>
              <w:jc w:val="center"/>
              <w:rPr>
                <w:sz w:val="18"/>
                <w:szCs w:val="18"/>
              </w:rPr>
            </w:pPr>
            <w:r>
              <w:rPr>
                <w:rFonts w:hint="eastAsia"/>
                <w:sz w:val="18"/>
                <w:szCs w:val="18"/>
              </w:rPr>
              <w:t>10</w:t>
            </w:r>
          </w:p>
        </w:tc>
        <w:tc>
          <w:tcPr>
            <w:tcW w:w="917" w:type="dxa"/>
            <w:tcBorders>
              <w:top w:val="single" w:sz="4" w:space="0" w:color="000000"/>
              <w:left w:val="nil"/>
              <w:bottom w:val="single" w:sz="4" w:space="0" w:color="000000"/>
              <w:right w:val="single" w:sz="4" w:space="0" w:color="000000"/>
            </w:tcBorders>
            <w:vAlign w:val="center"/>
          </w:tcPr>
          <w:p w:rsidR="00927C36" w:rsidRDefault="00927C36">
            <w:pPr>
              <w:spacing w:line="288" w:lineRule="auto"/>
              <w:jc w:val="center"/>
              <w:rPr>
                <w:sz w:val="18"/>
                <w:szCs w:val="18"/>
              </w:rPr>
            </w:pPr>
            <w:r>
              <w:rPr>
                <w:rFonts w:hint="eastAsia"/>
                <w:sz w:val="18"/>
                <w:szCs w:val="18"/>
              </w:rPr>
              <w:t>70</w:t>
            </w:r>
          </w:p>
        </w:tc>
        <w:tc>
          <w:tcPr>
            <w:tcW w:w="1971" w:type="dxa"/>
            <w:tcBorders>
              <w:top w:val="single" w:sz="4" w:space="0" w:color="000000"/>
              <w:left w:val="nil"/>
              <w:bottom w:val="single" w:sz="4" w:space="0" w:color="000000"/>
              <w:right w:val="single" w:sz="4" w:space="0" w:color="000000"/>
            </w:tcBorders>
            <w:vAlign w:val="center"/>
          </w:tcPr>
          <w:p w:rsidR="00927C36" w:rsidRDefault="00927C36">
            <w:pPr>
              <w:spacing w:line="288" w:lineRule="auto"/>
              <w:jc w:val="center"/>
              <w:rPr>
                <w:sz w:val="18"/>
                <w:szCs w:val="18"/>
              </w:rPr>
            </w:pPr>
            <w:r>
              <w:rPr>
                <w:sz w:val="18"/>
                <w:szCs w:val="18"/>
              </w:rPr>
              <w:t>100</w:t>
            </w:r>
          </w:p>
        </w:tc>
      </w:tr>
    </w:tbl>
    <w:p w:rsidR="00927C36" w:rsidRDefault="00927C36">
      <w:pPr>
        <w:adjustRightInd w:val="0"/>
        <w:snapToGrid w:val="0"/>
        <w:spacing w:beforeLines="100" w:before="312"/>
        <w:ind w:firstLineChars="200" w:firstLine="420"/>
        <w:jc w:val="left"/>
        <w:rPr>
          <w:kern w:val="0"/>
          <w:szCs w:val="21"/>
        </w:rPr>
      </w:pPr>
      <w:r>
        <w:rPr>
          <w:kern w:val="0"/>
          <w:szCs w:val="21"/>
        </w:rPr>
        <w:t>2、考核内容及评价标准</w:t>
      </w:r>
    </w:p>
    <w:p w:rsidR="00927C36" w:rsidRDefault="00927C36">
      <w:pPr>
        <w:adjustRightInd w:val="0"/>
        <w:snapToGrid w:val="0"/>
        <w:spacing w:beforeLines="50" w:before="156" w:line="360" w:lineRule="exact"/>
        <w:ind w:firstLineChars="200" w:firstLine="420"/>
        <w:rPr>
          <w:bCs/>
          <w:kern w:val="0"/>
          <w:szCs w:val="21"/>
        </w:rPr>
      </w:pPr>
      <w:r>
        <w:rPr>
          <w:bCs/>
          <w:kern w:val="0"/>
          <w:szCs w:val="21"/>
        </w:rPr>
        <w:fldChar w:fldCharType="begin"/>
      </w:r>
      <w:r>
        <w:rPr>
          <w:bCs/>
          <w:kern w:val="0"/>
          <w:szCs w:val="21"/>
        </w:rPr>
        <w:instrText xml:space="preserve"> = 1 \* GB3 </w:instrText>
      </w:r>
      <w:r>
        <w:rPr>
          <w:bCs/>
          <w:kern w:val="0"/>
          <w:szCs w:val="21"/>
        </w:rPr>
        <w:fldChar w:fldCharType="separate"/>
      </w:r>
      <w:r>
        <w:rPr>
          <w:rFonts w:ascii="宋体" w:hAnsi="宋体" w:cs="宋体" w:hint="eastAsia"/>
          <w:bCs/>
          <w:kern w:val="0"/>
          <w:szCs w:val="21"/>
        </w:rPr>
        <w:t>①</w:t>
      </w:r>
      <w:r>
        <w:rPr>
          <w:bCs/>
          <w:kern w:val="0"/>
          <w:szCs w:val="21"/>
        </w:rPr>
        <w:fldChar w:fldCharType="end"/>
      </w:r>
      <w:r>
        <w:rPr>
          <w:bCs/>
          <w:kern w:val="0"/>
          <w:szCs w:val="21"/>
        </w:rPr>
        <w:t xml:space="preserve"> 实验成绩：占总成绩的</w:t>
      </w:r>
      <w:r>
        <w:rPr>
          <w:rFonts w:hint="eastAsia"/>
          <w:bCs/>
          <w:kern w:val="0"/>
          <w:szCs w:val="21"/>
        </w:rPr>
        <w:t>10</w:t>
      </w:r>
      <w:r>
        <w:rPr>
          <w:bCs/>
          <w:kern w:val="0"/>
          <w:szCs w:val="21"/>
        </w:rPr>
        <w:t>%。分为</w:t>
      </w:r>
      <w:r>
        <w:rPr>
          <w:rFonts w:hint="eastAsia"/>
          <w:bCs/>
          <w:kern w:val="0"/>
          <w:szCs w:val="21"/>
        </w:rPr>
        <w:t>五</w:t>
      </w:r>
      <w:r>
        <w:rPr>
          <w:bCs/>
          <w:kern w:val="0"/>
          <w:szCs w:val="21"/>
        </w:rPr>
        <w:t>次实验，包括</w:t>
      </w:r>
      <w:r>
        <w:rPr>
          <w:rFonts w:hint="eastAsia"/>
          <w:bCs/>
          <w:kern w:val="0"/>
          <w:szCs w:val="21"/>
        </w:rPr>
        <w:t>二</w:t>
      </w:r>
      <w:r>
        <w:rPr>
          <w:bCs/>
          <w:kern w:val="0"/>
          <w:szCs w:val="21"/>
        </w:rPr>
        <w:t>次验证性实验和三次综合性实验（各占实验成绩2</w:t>
      </w:r>
      <w:r>
        <w:rPr>
          <w:rFonts w:hint="eastAsia"/>
          <w:bCs/>
          <w:kern w:val="0"/>
          <w:szCs w:val="21"/>
        </w:rPr>
        <w:t>0</w:t>
      </w:r>
      <w:r>
        <w:rPr>
          <w:bCs/>
          <w:kern w:val="0"/>
          <w:szCs w:val="21"/>
        </w:rPr>
        <w:t>%）；每次评分施行百分制，评分内容包括到课、课堂表现、实际操作和实验报告，评分标准</w:t>
      </w:r>
      <w:r>
        <w:rPr>
          <w:kern w:val="0"/>
          <w:szCs w:val="21"/>
        </w:rPr>
        <w:t>如表7-2所示。</w:t>
      </w:r>
    </w:p>
    <w:p w:rsidR="00927C36" w:rsidRDefault="00927C36">
      <w:pPr>
        <w:spacing w:line="360" w:lineRule="exact"/>
        <w:jc w:val="center"/>
        <w:rPr>
          <w:b/>
          <w:color w:val="000000"/>
          <w:sz w:val="18"/>
          <w:szCs w:val="18"/>
        </w:rPr>
      </w:pPr>
      <w:r>
        <w:rPr>
          <w:b/>
          <w:color w:val="000000"/>
          <w:sz w:val="18"/>
          <w:szCs w:val="18"/>
        </w:rPr>
        <w:t>表7-2 实验考核方案及评价标准</w:t>
      </w:r>
      <w:r>
        <w:rPr>
          <w:b/>
          <w:color w:val="FF0000"/>
          <w:sz w:val="18"/>
          <w:szCs w:val="18"/>
        </w:rPr>
        <w:t xml:space="preserve"> </w:t>
      </w:r>
    </w:p>
    <w:tbl>
      <w:tblPr>
        <w:tblW w:w="9062" w:type="dxa"/>
        <w:jc w:val="center"/>
        <w:tblLayout w:type="fixed"/>
        <w:tblLook w:val="04A0" w:firstRow="1" w:lastRow="0" w:firstColumn="1" w:lastColumn="0" w:noHBand="0" w:noVBand="1"/>
      </w:tblPr>
      <w:tblGrid>
        <w:gridCol w:w="1124"/>
        <w:gridCol w:w="1984"/>
        <w:gridCol w:w="1276"/>
        <w:gridCol w:w="1286"/>
        <w:gridCol w:w="1271"/>
        <w:gridCol w:w="1276"/>
        <w:gridCol w:w="845"/>
      </w:tblGrid>
      <w:tr w:rsidR="00927C36">
        <w:trPr>
          <w:trHeight w:val="354"/>
          <w:jc w:val="center"/>
        </w:trPr>
        <w:tc>
          <w:tcPr>
            <w:tcW w:w="1124" w:type="dxa"/>
            <w:tcBorders>
              <w:top w:val="single" w:sz="4" w:space="0" w:color="000000"/>
              <w:left w:val="single" w:sz="4" w:space="0" w:color="000000"/>
              <w:bottom w:val="single" w:sz="4" w:space="0" w:color="000000"/>
              <w:right w:val="single" w:sz="4" w:space="0" w:color="000000"/>
            </w:tcBorders>
            <w:vAlign w:val="center"/>
          </w:tcPr>
          <w:p w:rsidR="00927C36" w:rsidRDefault="00927C36">
            <w:pPr>
              <w:jc w:val="center"/>
              <w:rPr>
                <w:rFonts w:eastAsia="仿宋"/>
                <w:b/>
                <w:bCs/>
                <w:sz w:val="18"/>
                <w:szCs w:val="18"/>
              </w:rPr>
            </w:pPr>
            <w:r>
              <w:rPr>
                <w:rFonts w:eastAsia="仿宋"/>
                <w:b/>
                <w:bCs/>
                <w:sz w:val="18"/>
                <w:szCs w:val="18"/>
              </w:rPr>
              <w:t>课程目标</w:t>
            </w:r>
          </w:p>
        </w:tc>
        <w:tc>
          <w:tcPr>
            <w:tcW w:w="1984" w:type="dxa"/>
            <w:tcBorders>
              <w:top w:val="single" w:sz="4" w:space="0" w:color="000000"/>
              <w:left w:val="nil"/>
              <w:bottom w:val="single" w:sz="4" w:space="0" w:color="000000"/>
              <w:right w:val="single" w:sz="4" w:space="0" w:color="000000"/>
            </w:tcBorders>
            <w:vAlign w:val="center"/>
          </w:tcPr>
          <w:p w:rsidR="00927C36" w:rsidRDefault="00927C36">
            <w:pPr>
              <w:jc w:val="center"/>
              <w:rPr>
                <w:rFonts w:eastAsia="仿宋"/>
                <w:b/>
                <w:bCs/>
                <w:sz w:val="18"/>
                <w:szCs w:val="18"/>
              </w:rPr>
            </w:pPr>
            <w:r>
              <w:rPr>
                <w:rFonts w:eastAsia="仿宋"/>
                <w:b/>
                <w:bCs/>
                <w:sz w:val="18"/>
                <w:szCs w:val="18"/>
              </w:rPr>
              <w:t>考核内容</w:t>
            </w:r>
          </w:p>
        </w:tc>
        <w:tc>
          <w:tcPr>
            <w:tcW w:w="1276" w:type="dxa"/>
            <w:tcBorders>
              <w:top w:val="single" w:sz="4" w:space="0" w:color="000000"/>
              <w:left w:val="nil"/>
              <w:bottom w:val="single" w:sz="4" w:space="0" w:color="000000"/>
              <w:right w:val="single" w:sz="4" w:space="0" w:color="000000"/>
            </w:tcBorders>
            <w:vAlign w:val="center"/>
          </w:tcPr>
          <w:p w:rsidR="00927C36" w:rsidRDefault="00927C36">
            <w:pPr>
              <w:jc w:val="center"/>
              <w:rPr>
                <w:rFonts w:eastAsia="仿宋"/>
                <w:b/>
                <w:bCs/>
                <w:sz w:val="18"/>
                <w:szCs w:val="18"/>
              </w:rPr>
            </w:pPr>
            <w:r>
              <w:rPr>
                <w:rFonts w:eastAsia="仿宋"/>
                <w:b/>
                <w:bCs/>
                <w:sz w:val="18"/>
                <w:szCs w:val="18"/>
              </w:rPr>
              <w:t>优秀</w:t>
            </w:r>
          </w:p>
        </w:tc>
        <w:tc>
          <w:tcPr>
            <w:tcW w:w="1286" w:type="dxa"/>
            <w:tcBorders>
              <w:top w:val="single" w:sz="4" w:space="0" w:color="000000"/>
              <w:left w:val="nil"/>
              <w:bottom w:val="single" w:sz="4" w:space="0" w:color="000000"/>
              <w:right w:val="single" w:sz="4" w:space="0" w:color="000000"/>
            </w:tcBorders>
            <w:vAlign w:val="center"/>
          </w:tcPr>
          <w:p w:rsidR="00927C36" w:rsidRDefault="00927C36">
            <w:pPr>
              <w:jc w:val="center"/>
              <w:rPr>
                <w:rFonts w:eastAsia="仿宋"/>
                <w:b/>
                <w:bCs/>
                <w:sz w:val="18"/>
                <w:szCs w:val="18"/>
              </w:rPr>
            </w:pPr>
            <w:r>
              <w:rPr>
                <w:rFonts w:eastAsia="仿宋"/>
                <w:b/>
                <w:bCs/>
                <w:sz w:val="18"/>
                <w:szCs w:val="18"/>
              </w:rPr>
              <w:t>良好</w:t>
            </w:r>
          </w:p>
        </w:tc>
        <w:tc>
          <w:tcPr>
            <w:tcW w:w="1271" w:type="dxa"/>
            <w:tcBorders>
              <w:top w:val="single" w:sz="4" w:space="0" w:color="000000"/>
              <w:left w:val="nil"/>
              <w:bottom w:val="single" w:sz="4" w:space="0" w:color="000000"/>
              <w:right w:val="single" w:sz="4" w:space="0" w:color="000000"/>
            </w:tcBorders>
            <w:vAlign w:val="center"/>
          </w:tcPr>
          <w:p w:rsidR="00927C36" w:rsidRDefault="00927C36">
            <w:pPr>
              <w:jc w:val="center"/>
              <w:rPr>
                <w:rFonts w:eastAsia="仿宋"/>
                <w:b/>
                <w:bCs/>
                <w:sz w:val="18"/>
                <w:szCs w:val="18"/>
              </w:rPr>
            </w:pPr>
            <w:r>
              <w:rPr>
                <w:rFonts w:eastAsia="仿宋"/>
                <w:b/>
                <w:bCs/>
                <w:sz w:val="18"/>
                <w:szCs w:val="18"/>
              </w:rPr>
              <w:t>中等</w:t>
            </w:r>
          </w:p>
        </w:tc>
        <w:tc>
          <w:tcPr>
            <w:tcW w:w="1276" w:type="dxa"/>
            <w:tcBorders>
              <w:top w:val="single" w:sz="4" w:space="0" w:color="000000"/>
              <w:left w:val="nil"/>
              <w:bottom w:val="single" w:sz="4" w:space="0" w:color="000000"/>
              <w:right w:val="single" w:sz="4" w:space="0" w:color="000000"/>
            </w:tcBorders>
            <w:vAlign w:val="center"/>
          </w:tcPr>
          <w:p w:rsidR="00927C36" w:rsidRDefault="00927C36">
            <w:pPr>
              <w:jc w:val="center"/>
              <w:rPr>
                <w:rFonts w:eastAsia="仿宋"/>
                <w:b/>
                <w:bCs/>
                <w:sz w:val="18"/>
                <w:szCs w:val="18"/>
              </w:rPr>
            </w:pPr>
            <w:r>
              <w:rPr>
                <w:rFonts w:eastAsia="仿宋"/>
                <w:b/>
                <w:bCs/>
                <w:sz w:val="18"/>
                <w:szCs w:val="18"/>
              </w:rPr>
              <w:t>及格</w:t>
            </w:r>
          </w:p>
        </w:tc>
        <w:tc>
          <w:tcPr>
            <w:tcW w:w="845" w:type="dxa"/>
            <w:tcBorders>
              <w:top w:val="single" w:sz="4" w:space="0" w:color="000000"/>
              <w:left w:val="nil"/>
              <w:bottom w:val="single" w:sz="4" w:space="0" w:color="000000"/>
              <w:right w:val="single" w:sz="4" w:space="0" w:color="000000"/>
            </w:tcBorders>
            <w:vAlign w:val="center"/>
          </w:tcPr>
          <w:p w:rsidR="00927C36" w:rsidRDefault="00927C36">
            <w:pPr>
              <w:jc w:val="center"/>
              <w:rPr>
                <w:rFonts w:eastAsia="仿宋"/>
                <w:b/>
                <w:bCs/>
                <w:sz w:val="18"/>
                <w:szCs w:val="18"/>
              </w:rPr>
            </w:pPr>
            <w:r>
              <w:rPr>
                <w:rFonts w:eastAsia="仿宋"/>
                <w:b/>
                <w:bCs/>
                <w:sz w:val="18"/>
                <w:szCs w:val="18"/>
              </w:rPr>
              <w:t>不及格</w:t>
            </w:r>
          </w:p>
        </w:tc>
      </w:tr>
      <w:tr w:rsidR="00927C36">
        <w:trPr>
          <w:trHeight w:val="336"/>
          <w:jc w:val="center"/>
        </w:trPr>
        <w:tc>
          <w:tcPr>
            <w:tcW w:w="1124" w:type="dxa"/>
            <w:vMerge w:val="restart"/>
            <w:tcBorders>
              <w:top w:val="single" w:sz="4" w:space="0" w:color="000000"/>
              <w:left w:val="single" w:sz="4" w:space="0" w:color="000000"/>
              <w:right w:val="single" w:sz="4" w:space="0" w:color="000000"/>
            </w:tcBorders>
            <w:vAlign w:val="center"/>
          </w:tcPr>
          <w:p w:rsidR="00927C36" w:rsidRDefault="00927C36">
            <w:pPr>
              <w:spacing w:line="288" w:lineRule="auto"/>
              <w:jc w:val="left"/>
              <w:rPr>
                <w:rFonts w:eastAsia="仿宋"/>
                <w:sz w:val="18"/>
                <w:szCs w:val="18"/>
              </w:rPr>
            </w:pPr>
            <w:r>
              <w:rPr>
                <w:rFonts w:eastAsia="仿宋"/>
                <w:sz w:val="18"/>
                <w:szCs w:val="18"/>
              </w:rPr>
              <w:t>课程目标</w:t>
            </w:r>
            <w:r>
              <w:rPr>
                <w:rFonts w:eastAsia="仿宋"/>
                <w:sz w:val="18"/>
                <w:szCs w:val="18"/>
              </w:rPr>
              <w:t>3</w:t>
            </w:r>
          </w:p>
        </w:tc>
        <w:tc>
          <w:tcPr>
            <w:tcW w:w="1984" w:type="dxa"/>
            <w:tcBorders>
              <w:top w:val="single" w:sz="4" w:space="0" w:color="000000"/>
              <w:left w:val="nil"/>
              <w:bottom w:val="single" w:sz="4" w:space="0" w:color="000000"/>
              <w:right w:val="single" w:sz="4" w:space="0" w:color="000000"/>
            </w:tcBorders>
            <w:vAlign w:val="center"/>
          </w:tcPr>
          <w:p w:rsidR="00927C36" w:rsidRDefault="00927C36">
            <w:pPr>
              <w:snapToGrid w:val="0"/>
              <w:jc w:val="left"/>
              <w:rPr>
                <w:rFonts w:eastAsia="仿宋"/>
                <w:sz w:val="18"/>
                <w:szCs w:val="18"/>
              </w:rPr>
            </w:pPr>
            <w:r>
              <w:rPr>
                <w:rFonts w:hint="eastAsia"/>
                <w:sz w:val="18"/>
                <w:szCs w:val="18"/>
              </w:rPr>
              <w:t>小信号调谐放大器</w:t>
            </w:r>
          </w:p>
        </w:tc>
        <w:tc>
          <w:tcPr>
            <w:tcW w:w="1276" w:type="dxa"/>
            <w:vMerge w:val="restart"/>
            <w:tcBorders>
              <w:top w:val="single" w:sz="4" w:space="0" w:color="000000"/>
              <w:left w:val="nil"/>
              <w:right w:val="single" w:sz="4" w:space="0" w:color="000000"/>
            </w:tcBorders>
            <w:vAlign w:val="center"/>
          </w:tcPr>
          <w:p w:rsidR="00927C36" w:rsidRDefault="00927C36">
            <w:pPr>
              <w:snapToGrid w:val="0"/>
              <w:jc w:val="left"/>
              <w:rPr>
                <w:rFonts w:eastAsia="仿宋"/>
                <w:sz w:val="18"/>
                <w:szCs w:val="18"/>
              </w:rPr>
            </w:pPr>
            <w:r>
              <w:rPr>
                <w:rFonts w:eastAsia="仿宋"/>
                <w:sz w:val="18"/>
                <w:szCs w:val="18"/>
              </w:rPr>
              <w:t>实验操作步骤正确，实验报告完整（包括实验预习、数据处理分析）</w:t>
            </w:r>
          </w:p>
        </w:tc>
        <w:tc>
          <w:tcPr>
            <w:tcW w:w="1286" w:type="dxa"/>
            <w:vMerge w:val="restart"/>
            <w:tcBorders>
              <w:top w:val="single" w:sz="4" w:space="0" w:color="000000"/>
              <w:left w:val="nil"/>
              <w:right w:val="single" w:sz="4" w:space="0" w:color="000000"/>
            </w:tcBorders>
            <w:vAlign w:val="center"/>
          </w:tcPr>
          <w:p w:rsidR="00927C36" w:rsidRDefault="00927C36">
            <w:pPr>
              <w:snapToGrid w:val="0"/>
              <w:jc w:val="left"/>
              <w:rPr>
                <w:rFonts w:eastAsia="仿宋"/>
                <w:sz w:val="18"/>
                <w:szCs w:val="18"/>
              </w:rPr>
            </w:pPr>
            <w:r>
              <w:rPr>
                <w:rFonts w:eastAsia="仿宋"/>
                <w:sz w:val="18"/>
                <w:szCs w:val="18"/>
              </w:rPr>
              <w:t>实验操作步骤较正确、实验预习较完整、准确，数据处理及讨论较正确</w:t>
            </w:r>
          </w:p>
        </w:tc>
        <w:tc>
          <w:tcPr>
            <w:tcW w:w="1271" w:type="dxa"/>
            <w:vMerge w:val="restart"/>
            <w:tcBorders>
              <w:top w:val="single" w:sz="4" w:space="0" w:color="000000"/>
              <w:left w:val="nil"/>
              <w:right w:val="single" w:sz="4" w:space="0" w:color="000000"/>
            </w:tcBorders>
            <w:vAlign w:val="center"/>
          </w:tcPr>
          <w:p w:rsidR="00927C36" w:rsidRDefault="00927C36">
            <w:pPr>
              <w:snapToGrid w:val="0"/>
              <w:jc w:val="left"/>
              <w:rPr>
                <w:rFonts w:eastAsia="仿宋"/>
                <w:sz w:val="18"/>
                <w:szCs w:val="18"/>
              </w:rPr>
            </w:pPr>
            <w:r>
              <w:rPr>
                <w:rFonts w:eastAsia="仿宋"/>
                <w:sz w:val="18"/>
                <w:szCs w:val="18"/>
              </w:rPr>
              <w:t>实验操作步骤基本正确、实验预习基本完整、准确，数据处理及讨论基本正确</w:t>
            </w:r>
          </w:p>
        </w:tc>
        <w:tc>
          <w:tcPr>
            <w:tcW w:w="1276" w:type="dxa"/>
            <w:vMerge w:val="restart"/>
            <w:tcBorders>
              <w:top w:val="single" w:sz="4" w:space="0" w:color="000000"/>
              <w:left w:val="nil"/>
              <w:right w:val="single" w:sz="4" w:space="0" w:color="000000"/>
            </w:tcBorders>
            <w:vAlign w:val="center"/>
          </w:tcPr>
          <w:p w:rsidR="00927C36" w:rsidRDefault="00927C36">
            <w:pPr>
              <w:snapToGrid w:val="0"/>
              <w:jc w:val="left"/>
              <w:rPr>
                <w:rFonts w:eastAsia="仿宋"/>
                <w:sz w:val="18"/>
                <w:szCs w:val="18"/>
              </w:rPr>
            </w:pPr>
            <w:r>
              <w:rPr>
                <w:rFonts w:eastAsia="仿宋"/>
                <w:sz w:val="18"/>
                <w:szCs w:val="18"/>
              </w:rPr>
              <w:t>实验操作步骤不够正确实验预习不够完整、准确，数据处理及讨论不够正确</w:t>
            </w:r>
          </w:p>
        </w:tc>
        <w:tc>
          <w:tcPr>
            <w:tcW w:w="845" w:type="dxa"/>
            <w:vMerge w:val="restart"/>
            <w:tcBorders>
              <w:top w:val="single" w:sz="4" w:space="0" w:color="000000"/>
              <w:left w:val="nil"/>
              <w:right w:val="single" w:sz="4" w:space="0" w:color="000000"/>
            </w:tcBorders>
            <w:vAlign w:val="center"/>
          </w:tcPr>
          <w:p w:rsidR="00927C36" w:rsidRDefault="00927C36">
            <w:pPr>
              <w:snapToGrid w:val="0"/>
              <w:jc w:val="left"/>
              <w:rPr>
                <w:rFonts w:eastAsia="仿宋"/>
                <w:sz w:val="18"/>
                <w:szCs w:val="18"/>
              </w:rPr>
            </w:pPr>
            <w:r>
              <w:rPr>
                <w:rFonts w:eastAsia="仿宋"/>
                <w:sz w:val="18"/>
                <w:szCs w:val="18"/>
              </w:rPr>
              <w:t>不做实验、不交实验报告</w:t>
            </w:r>
          </w:p>
        </w:tc>
      </w:tr>
      <w:tr w:rsidR="00927C36">
        <w:trPr>
          <w:trHeight w:val="414"/>
          <w:jc w:val="center"/>
        </w:trPr>
        <w:tc>
          <w:tcPr>
            <w:tcW w:w="1124" w:type="dxa"/>
            <w:vMerge/>
            <w:tcBorders>
              <w:left w:val="single" w:sz="4" w:space="0" w:color="000000"/>
              <w:right w:val="single" w:sz="4" w:space="0" w:color="000000"/>
            </w:tcBorders>
            <w:vAlign w:val="center"/>
          </w:tcPr>
          <w:p w:rsidR="00927C36" w:rsidRDefault="00927C36">
            <w:pPr>
              <w:adjustRightInd w:val="0"/>
              <w:snapToGrid w:val="0"/>
              <w:jc w:val="center"/>
              <w:rPr>
                <w:szCs w:val="21"/>
              </w:rPr>
            </w:pPr>
          </w:p>
        </w:tc>
        <w:tc>
          <w:tcPr>
            <w:tcW w:w="1984" w:type="dxa"/>
            <w:tcBorders>
              <w:top w:val="single" w:sz="4" w:space="0" w:color="000000"/>
              <w:left w:val="nil"/>
              <w:bottom w:val="single" w:sz="4" w:space="0" w:color="000000"/>
              <w:right w:val="single" w:sz="4" w:space="0" w:color="000000"/>
            </w:tcBorders>
            <w:vAlign w:val="center"/>
          </w:tcPr>
          <w:p w:rsidR="00927C36" w:rsidRDefault="00927C36">
            <w:pPr>
              <w:spacing w:line="288" w:lineRule="auto"/>
              <w:jc w:val="left"/>
              <w:rPr>
                <w:rFonts w:eastAsia="仿宋"/>
                <w:sz w:val="18"/>
                <w:szCs w:val="18"/>
              </w:rPr>
            </w:pPr>
            <w:r>
              <w:rPr>
                <w:rFonts w:hint="eastAsia"/>
                <w:sz w:val="18"/>
                <w:szCs w:val="18"/>
              </w:rPr>
              <w:t>高频功率放大器</w:t>
            </w:r>
          </w:p>
        </w:tc>
        <w:tc>
          <w:tcPr>
            <w:tcW w:w="1276" w:type="dxa"/>
            <w:vMerge/>
            <w:tcBorders>
              <w:left w:val="nil"/>
              <w:right w:val="single" w:sz="4" w:space="0" w:color="000000"/>
            </w:tcBorders>
            <w:vAlign w:val="center"/>
          </w:tcPr>
          <w:p w:rsidR="00927C36" w:rsidRDefault="00927C36">
            <w:pPr>
              <w:adjustRightInd w:val="0"/>
              <w:snapToGrid w:val="0"/>
              <w:jc w:val="center"/>
              <w:rPr>
                <w:szCs w:val="21"/>
              </w:rPr>
            </w:pPr>
          </w:p>
        </w:tc>
        <w:tc>
          <w:tcPr>
            <w:tcW w:w="1286" w:type="dxa"/>
            <w:vMerge/>
            <w:tcBorders>
              <w:left w:val="nil"/>
              <w:right w:val="single" w:sz="4" w:space="0" w:color="000000"/>
            </w:tcBorders>
            <w:vAlign w:val="center"/>
          </w:tcPr>
          <w:p w:rsidR="00927C36" w:rsidRDefault="00927C36">
            <w:pPr>
              <w:spacing w:line="320" w:lineRule="exact"/>
              <w:jc w:val="center"/>
              <w:rPr>
                <w:szCs w:val="21"/>
              </w:rPr>
            </w:pPr>
          </w:p>
        </w:tc>
        <w:tc>
          <w:tcPr>
            <w:tcW w:w="1271" w:type="dxa"/>
            <w:vMerge/>
            <w:tcBorders>
              <w:left w:val="nil"/>
              <w:right w:val="single" w:sz="4" w:space="0" w:color="000000"/>
            </w:tcBorders>
            <w:vAlign w:val="center"/>
          </w:tcPr>
          <w:p w:rsidR="00927C36" w:rsidRDefault="00927C36">
            <w:pPr>
              <w:spacing w:line="320" w:lineRule="exact"/>
              <w:jc w:val="center"/>
              <w:rPr>
                <w:szCs w:val="21"/>
              </w:rPr>
            </w:pPr>
          </w:p>
        </w:tc>
        <w:tc>
          <w:tcPr>
            <w:tcW w:w="1276" w:type="dxa"/>
            <w:vMerge/>
            <w:tcBorders>
              <w:left w:val="nil"/>
              <w:right w:val="single" w:sz="4" w:space="0" w:color="000000"/>
            </w:tcBorders>
            <w:vAlign w:val="center"/>
          </w:tcPr>
          <w:p w:rsidR="00927C36" w:rsidRDefault="00927C36">
            <w:pPr>
              <w:spacing w:line="320" w:lineRule="exact"/>
              <w:jc w:val="center"/>
              <w:rPr>
                <w:szCs w:val="21"/>
              </w:rPr>
            </w:pPr>
          </w:p>
        </w:tc>
        <w:tc>
          <w:tcPr>
            <w:tcW w:w="845" w:type="dxa"/>
            <w:vMerge/>
            <w:tcBorders>
              <w:left w:val="nil"/>
              <w:right w:val="single" w:sz="4" w:space="0" w:color="000000"/>
            </w:tcBorders>
            <w:vAlign w:val="center"/>
          </w:tcPr>
          <w:p w:rsidR="00927C36" w:rsidRDefault="00927C36">
            <w:pPr>
              <w:tabs>
                <w:tab w:val="left" w:pos="8647"/>
              </w:tabs>
              <w:spacing w:line="320" w:lineRule="exact"/>
              <w:jc w:val="center"/>
              <w:rPr>
                <w:szCs w:val="21"/>
              </w:rPr>
            </w:pPr>
          </w:p>
        </w:tc>
      </w:tr>
      <w:tr w:rsidR="00927C36">
        <w:trPr>
          <w:trHeight w:val="512"/>
          <w:jc w:val="center"/>
        </w:trPr>
        <w:tc>
          <w:tcPr>
            <w:tcW w:w="1124" w:type="dxa"/>
            <w:vMerge/>
            <w:tcBorders>
              <w:left w:val="single" w:sz="4" w:space="0" w:color="000000"/>
              <w:right w:val="single" w:sz="4" w:space="0" w:color="000000"/>
            </w:tcBorders>
            <w:vAlign w:val="center"/>
          </w:tcPr>
          <w:p w:rsidR="00927C36" w:rsidRDefault="00927C36">
            <w:pPr>
              <w:adjustRightInd w:val="0"/>
              <w:snapToGrid w:val="0"/>
              <w:jc w:val="center"/>
              <w:rPr>
                <w:szCs w:val="21"/>
              </w:rPr>
            </w:pPr>
          </w:p>
        </w:tc>
        <w:tc>
          <w:tcPr>
            <w:tcW w:w="1984" w:type="dxa"/>
            <w:tcBorders>
              <w:top w:val="single" w:sz="4" w:space="0" w:color="000000"/>
              <w:left w:val="nil"/>
              <w:bottom w:val="single" w:sz="4" w:space="0" w:color="000000"/>
              <w:right w:val="single" w:sz="4" w:space="0" w:color="000000"/>
            </w:tcBorders>
            <w:vAlign w:val="center"/>
          </w:tcPr>
          <w:p w:rsidR="00927C36" w:rsidRDefault="00927C36">
            <w:pPr>
              <w:snapToGrid w:val="0"/>
              <w:jc w:val="left"/>
              <w:rPr>
                <w:szCs w:val="21"/>
              </w:rPr>
            </w:pPr>
            <w:r>
              <w:rPr>
                <w:rFonts w:hint="eastAsia"/>
                <w:sz w:val="18"/>
                <w:szCs w:val="18"/>
              </w:rPr>
              <w:t>正弦波振荡器</w:t>
            </w:r>
          </w:p>
        </w:tc>
        <w:tc>
          <w:tcPr>
            <w:tcW w:w="1276" w:type="dxa"/>
            <w:vMerge/>
            <w:tcBorders>
              <w:left w:val="nil"/>
              <w:right w:val="single" w:sz="4" w:space="0" w:color="000000"/>
            </w:tcBorders>
            <w:vAlign w:val="center"/>
          </w:tcPr>
          <w:p w:rsidR="00927C36" w:rsidRDefault="00927C36">
            <w:pPr>
              <w:adjustRightInd w:val="0"/>
              <w:snapToGrid w:val="0"/>
              <w:jc w:val="center"/>
              <w:rPr>
                <w:szCs w:val="21"/>
              </w:rPr>
            </w:pPr>
          </w:p>
        </w:tc>
        <w:tc>
          <w:tcPr>
            <w:tcW w:w="1286" w:type="dxa"/>
            <w:vMerge/>
            <w:tcBorders>
              <w:left w:val="nil"/>
              <w:right w:val="single" w:sz="4" w:space="0" w:color="000000"/>
            </w:tcBorders>
            <w:vAlign w:val="center"/>
          </w:tcPr>
          <w:p w:rsidR="00927C36" w:rsidRDefault="00927C36">
            <w:pPr>
              <w:adjustRightInd w:val="0"/>
              <w:snapToGrid w:val="0"/>
              <w:jc w:val="center"/>
              <w:rPr>
                <w:szCs w:val="21"/>
              </w:rPr>
            </w:pPr>
          </w:p>
        </w:tc>
        <w:tc>
          <w:tcPr>
            <w:tcW w:w="1271" w:type="dxa"/>
            <w:vMerge/>
            <w:tcBorders>
              <w:left w:val="nil"/>
              <w:right w:val="single" w:sz="4" w:space="0" w:color="000000"/>
            </w:tcBorders>
            <w:vAlign w:val="center"/>
          </w:tcPr>
          <w:p w:rsidR="00927C36" w:rsidRDefault="00927C36">
            <w:pPr>
              <w:adjustRightInd w:val="0"/>
              <w:snapToGrid w:val="0"/>
              <w:jc w:val="center"/>
              <w:rPr>
                <w:szCs w:val="21"/>
              </w:rPr>
            </w:pPr>
          </w:p>
        </w:tc>
        <w:tc>
          <w:tcPr>
            <w:tcW w:w="1276" w:type="dxa"/>
            <w:vMerge/>
            <w:tcBorders>
              <w:left w:val="nil"/>
              <w:right w:val="single" w:sz="4" w:space="0" w:color="000000"/>
            </w:tcBorders>
            <w:vAlign w:val="center"/>
          </w:tcPr>
          <w:p w:rsidR="00927C36" w:rsidRDefault="00927C36">
            <w:pPr>
              <w:adjustRightInd w:val="0"/>
              <w:snapToGrid w:val="0"/>
              <w:jc w:val="center"/>
              <w:rPr>
                <w:szCs w:val="21"/>
              </w:rPr>
            </w:pPr>
          </w:p>
        </w:tc>
        <w:tc>
          <w:tcPr>
            <w:tcW w:w="845" w:type="dxa"/>
            <w:vMerge/>
            <w:tcBorders>
              <w:left w:val="nil"/>
              <w:right w:val="single" w:sz="4" w:space="0" w:color="000000"/>
            </w:tcBorders>
            <w:vAlign w:val="center"/>
          </w:tcPr>
          <w:p w:rsidR="00927C36" w:rsidRDefault="00927C36">
            <w:pPr>
              <w:adjustRightInd w:val="0"/>
              <w:snapToGrid w:val="0"/>
              <w:jc w:val="center"/>
              <w:rPr>
                <w:szCs w:val="21"/>
              </w:rPr>
            </w:pPr>
          </w:p>
        </w:tc>
      </w:tr>
      <w:tr w:rsidR="00927C36">
        <w:trPr>
          <w:trHeight w:val="453"/>
          <w:jc w:val="center"/>
        </w:trPr>
        <w:tc>
          <w:tcPr>
            <w:tcW w:w="1124" w:type="dxa"/>
            <w:vMerge/>
            <w:tcBorders>
              <w:left w:val="single" w:sz="4" w:space="0" w:color="000000"/>
              <w:right w:val="single" w:sz="4" w:space="0" w:color="000000"/>
            </w:tcBorders>
            <w:vAlign w:val="center"/>
          </w:tcPr>
          <w:p w:rsidR="00927C36" w:rsidRDefault="00927C36">
            <w:pPr>
              <w:adjustRightInd w:val="0"/>
              <w:snapToGrid w:val="0"/>
              <w:jc w:val="center"/>
              <w:rPr>
                <w:szCs w:val="21"/>
              </w:rPr>
            </w:pPr>
          </w:p>
        </w:tc>
        <w:tc>
          <w:tcPr>
            <w:tcW w:w="1984" w:type="dxa"/>
            <w:tcBorders>
              <w:top w:val="single" w:sz="4" w:space="0" w:color="000000"/>
              <w:left w:val="nil"/>
              <w:bottom w:val="single" w:sz="4" w:space="0" w:color="000000"/>
              <w:right w:val="single" w:sz="4" w:space="0" w:color="000000"/>
            </w:tcBorders>
            <w:vAlign w:val="center"/>
          </w:tcPr>
          <w:p w:rsidR="00927C36" w:rsidRDefault="00927C36">
            <w:pPr>
              <w:snapToGrid w:val="0"/>
              <w:jc w:val="left"/>
              <w:rPr>
                <w:szCs w:val="21"/>
              </w:rPr>
            </w:pPr>
            <w:r>
              <w:rPr>
                <w:rFonts w:eastAsia="仿宋" w:hint="eastAsia"/>
                <w:sz w:val="18"/>
                <w:szCs w:val="18"/>
              </w:rPr>
              <w:t>振幅调制</w:t>
            </w:r>
          </w:p>
        </w:tc>
        <w:tc>
          <w:tcPr>
            <w:tcW w:w="1276" w:type="dxa"/>
            <w:vMerge/>
            <w:tcBorders>
              <w:left w:val="nil"/>
              <w:right w:val="single" w:sz="4" w:space="0" w:color="000000"/>
            </w:tcBorders>
            <w:vAlign w:val="center"/>
          </w:tcPr>
          <w:p w:rsidR="00927C36" w:rsidRDefault="00927C36">
            <w:pPr>
              <w:adjustRightInd w:val="0"/>
              <w:snapToGrid w:val="0"/>
              <w:jc w:val="center"/>
              <w:rPr>
                <w:szCs w:val="21"/>
              </w:rPr>
            </w:pPr>
          </w:p>
        </w:tc>
        <w:tc>
          <w:tcPr>
            <w:tcW w:w="1286" w:type="dxa"/>
            <w:vMerge/>
            <w:tcBorders>
              <w:left w:val="nil"/>
              <w:right w:val="single" w:sz="4" w:space="0" w:color="000000"/>
            </w:tcBorders>
            <w:vAlign w:val="center"/>
          </w:tcPr>
          <w:p w:rsidR="00927C36" w:rsidRDefault="00927C36">
            <w:pPr>
              <w:adjustRightInd w:val="0"/>
              <w:snapToGrid w:val="0"/>
              <w:jc w:val="center"/>
              <w:rPr>
                <w:szCs w:val="21"/>
              </w:rPr>
            </w:pPr>
          </w:p>
        </w:tc>
        <w:tc>
          <w:tcPr>
            <w:tcW w:w="1271" w:type="dxa"/>
            <w:vMerge/>
            <w:tcBorders>
              <w:left w:val="nil"/>
              <w:right w:val="single" w:sz="4" w:space="0" w:color="000000"/>
            </w:tcBorders>
            <w:vAlign w:val="center"/>
          </w:tcPr>
          <w:p w:rsidR="00927C36" w:rsidRDefault="00927C36">
            <w:pPr>
              <w:adjustRightInd w:val="0"/>
              <w:snapToGrid w:val="0"/>
              <w:jc w:val="center"/>
              <w:rPr>
                <w:szCs w:val="21"/>
              </w:rPr>
            </w:pPr>
          </w:p>
        </w:tc>
        <w:tc>
          <w:tcPr>
            <w:tcW w:w="1276" w:type="dxa"/>
            <w:vMerge/>
            <w:tcBorders>
              <w:left w:val="nil"/>
              <w:right w:val="single" w:sz="4" w:space="0" w:color="000000"/>
            </w:tcBorders>
            <w:vAlign w:val="center"/>
          </w:tcPr>
          <w:p w:rsidR="00927C36" w:rsidRDefault="00927C36">
            <w:pPr>
              <w:adjustRightInd w:val="0"/>
              <w:snapToGrid w:val="0"/>
              <w:jc w:val="center"/>
              <w:rPr>
                <w:szCs w:val="21"/>
              </w:rPr>
            </w:pPr>
          </w:p>
        </w:tc>
        <w:tc>
          <w:tcPr>
            <w:tcW w:w="845" w:type="dxa"/>
            <w:vMerge/>
            <w:tcBorders>
              <w:left w:val="nil"/>
              <w:right w:val="single" w:sz="4" w:space="0" w:color="000000"/>
            </w:tcBorders>
            <w:vAlign w:val="center"/>
          </w:tcPr>
          <w:p w:rsidR="00927C36" w:rsidRDefault="00927C36">
            <w:pPr>
              <w:adjustRightInd w:val="0"/>
              <w:snapToGrid w:val="0"/>
              <w:jc w:val="center"/>
              <w:rPr>
                <w:szCs w:val="21"/>
              </w:rPr>
            </w:pPr>
          </w:p>
        </w:tc>
      </w:tr>
      <w:tr w:rsidR="00927C36">
        <w:trPr>
          <w:trHeight w:val="453"/>
          <w:jc w:val="center"/>
        </w:trPr>
        <w:tc>
          <w:tcPr>
            <w:tcW w:w="1124" w:type="dxa"/>
            <w:vMerge/>
            <w:tcBorders>
              <w:left w:val="single" w:sz="4" w:space="0" w:color="000000"/>
              <w:bottom w:val="single" w:sz="4" w:space="0" w:color="000000"/>
              <w:right w:val="single" w:sz="4" w:space="0" w:color="000000"/>
            </w:tcBorders>
            <w:vAlign w:val="center"/>
          </w:tcPr>
          <w:p w:rsidR="00927C36" w:rsidRDefault="00927C36">
            <w:pPr>
              <w:adjustRightInd w:val="0"/>
              <w:snapToGrid w:val="0"/>
              <w:jc w:val="center"/>
              <w:rPr>
                <w:szCs w:val="21"/>
              </w:rPr>
            </w:pPr>
          </w:p>
        </w:tc>
        <w:tc>
          <w:tcPr>
            <w:tcW w:w="1984" w:type="dxa"/>
            <w:tcBorders>
              <w:top w:val="single" w:sz="4" w:space="0" w:color="000000"/>
              <w:left w:val="nil"/>
              <w:bottom w:val="single" w:sz="4" w:space="0" w:color="000000"/>
              <w:right w:val="single" w:sz="4" w:space="0" w:color="000000"/>
            </w:tcBorders>
            <w:vAlign w:val="center"/>
          </w:tcPr>
          <w:p w:rsidR="00927C36" w:rsidRDefault="00927C36">
            <w:pPr>
              <w:snapToGrid w:val="0"/>
              <w:jc w:val="left"/>
              <w:rPr>
                <w:rFonts w:eastAsia="仿宋"/>
                <w:sz w:val="18"/>
                <w:szCs w:val="18"/>
              </w:rPr>
            </w:pPr>
            <w:r>
              <w:rPr>
                <w:rFonts w:eastAsia="仿宋" w:hint="eastAsia"/>
                <w:sz w:val="18"/>
                <w:szCs w:val="18"/>
              </w:rPr>
              <w:t>频率调制</w:t>
            </w:r>
          </w:p>
        </w:tc>
        <w:tc>
          <w:tcPr>
            <w:tcW w:w="1276" w:type="dxa"/>
            <w:vMerge/>
            <w:tcBorders>
              <w:left w:val="nil"/>
              <w:bottom w:val="single" w:sz="4" w:space="0" w:color="000000"/>
              <w:right w:val="single" w:sz="4" w:space="0" w:color="000000"/>
            </w:tcBorders>
            <w:vAlign w:val="center"/>
          </w:tcPr>
          <w:p w:rsidR="00927C36" w:rsidRDefault="00927C36">
            <w:pPr>
              <w:adjustRightInd w:val="0"/>
              <w:snapToGrid w:val="0"/>
              <w:jc w:val="center"/>
              <w:rPr>
                <w:szCs w:val="21"/>
              </w:rPr>
            </w:pPr>
          </w:p>
        </w:tc>
        <w:tc>
          <w:tcPr>
            <w:tcW w:w="1286" w:type="dxa"/>
            <w:vMerge/>
            <w:tcBorders>
              <w:left w:val="nil"/>
              <w:bottom w:val="single" w:sz="4" w:space="0" w:color="000000"/>
              <w:right w:val="single" w:sz="4" w:space="0" w:color="000000"/>
            </w:tcBorders>
            <w:vAlign w:val="center"/>
          </w:tcPr>
          <w:p w:rsidR="00927C36" w:rsidRDefault="00927C36">
            <w:pPr>
              <w:adjustRightInd w:val="0"/>
              <w:snapToGrid w:val="0"/>
              <w:jc w:val="center"/>
              <w:rPr>
                <w:szCs w:val="21"/>
              </w:rPr>
            </w:pPr>
          </w:p>
        </w:tc>
        <w:tc>
          <w:tcPr>
            <w:tcW w:w="1271" w:type="dxa"/>
            <w:vMerge/>
            <w:tcBorders>
              <w:left w:val="nil"/>
              <w:bottom w:val="single" w:sz="4" w:space="0" w:color="000000"/>
              <w:right w:val="single" w:sz="4" w:space="0" w:color="000000"/>
            </w:tcBorders>
            <w:vAlign w:val="center"/>
          </w:tcPr>
          <w:p w:rsidR="00927C36" w:rsidRDefault="00927C36">
            <w:pPr>
              <w:adjustRightInd w:val="0"/>
              <w:snapToGrid w:val="0"/>
              <w:jc w:val="center"/>
              <w:rPr>
                <w:szCs w:val="21"/>
              </w:rPr>
            </w:pPr>
          </w:p>
        </w:tc>
        <w:tc>
          <w:tcPr>
            <w:tcW w:w="1276" w:type="dxa"/>
            <w:vMerge/>
            <w:tcBorders>
              <w:left w:val="nil"/>
              <w:bottom w:val="single" w:sz="4" w:space="0" w:color="000000"/>
              <w:right w:val="single" w:sz="4" w:space="0" w:color="000000"/>
            </w:tcBorders>
            <w:vAlign w:val="center"/>
          </w:tcPr>
          <w:p w:rsidR="00927C36" w:rsidRDefault="00927C36">
            <w:pPr>
              <w:adjustRightInd w:val="0"/>
              <w:snapToGrid w:val="0"/>
              <w:jc w:val="center"/>
              <w:rPr>
                <w:szCs w:val="21"/>
              </w:rPr>
            </w:pPr>
          </w:p>
        </w:tc>
        <w:tc>
          <w:tcPr>
            <w:tcW w:w="845" w:type="dxa"/>
            <w:vMerge/>
            <w:tcBorders>
              <w:left w:val="nil"/>
              <w:bottom w:val="single" w:sz="4" w:space="0" w:color="000000"/>
              <w:right w:val="single" w:sz="4" w:space="0" w:color="000000"/>
            </w:tcBorders>
            <w:vAlign w:val="center"/>
          </w:tcPr>
          <w:p w:rsidR="00927C36" w:rsidRDefault="00927C36">
            <w:pPr>
              <w:adjustRightInd w:val="0"/>
              <w:snapToGrid w:val="0"/>
              <w:jc w:val="center"/>
              <w:rPr>
                <w:szCs w:val="21"/>
              </w:rPr>
            </w:pPr>
          </w:p>
        </w:tc>
      </w:tr>
    </w:tbl>
    <w:p w:rsidR="00927C36" w:rsidRDefault="00927C36">
      <w:pPr>
        <w:adjustRightInd w:val="0"/>
        <w:snapToGrid w:val="0"/>
        <w:spacing w:line="360" w:lineRule="exact"/>
        <w:ind w:firstLineChars="200" w:firstLine="420"/>
        <w:rPr>
          <w:kern w:val="0"/>
          <w:szCs w:val="21"/>
        </w:rPr>
      </w:pPr>
      <w:r>
        <w:rPr>
          <w:bCs/>
          <w:kern w:val="0"/>
          <w:szCs w:val="21"/>
        </w:rPr>
        <w:fldChar w:fldCharType="begin"/>
      </w:r>
      <w:r>
        <w:rPr>
          <w:bCs/>
          <w:kern w:val="0"/>
          <w:szCs w:val="21"/>
        </w:rPr>
        <w:instrText xml:space="preserve"> = 2 \* GB3 </w:instrText>
      </w:r>
      <w:r>
        <w:rPr>
          <w:bCs/>
          <w:kern w:val="0"/>
          <w:szCs w:val="21"/>
        </w:rPr>
        <w:fldChar w:fldCharType="separate"/>
      </w:r>
      <w:r>
        <w:rPr>
          <w:rFonts w:ascii="宋体" w:hAnsi="宋体" w:cs="宋体" w:hint="eastAsia"/>
          <w:bCs/>
          <w:kern w:val="0"/>
          <w:szCs w:val="21"/>
        </w:rPr>
        <w:t>②</w:t>
      </w:r>
      <w:r>
        <w:rPr>
          <w:bCs/>
          <w:kern w:val="0"/>
          <w:szCs w:val="21"/>
        </w:rPr>
        <w:fldChar w:fldCharType="end"/>
      </w:r>
      <w:r>
        <w:rPr>
          <w:bCs/>
          <w:kern w:val="0"/>
          <w:szCs w:val="21"/>
        </w:rPr>
        <w:t xml:space="preserve"> 期末考试：占总成绩</w:t>
      </w:r>
      <w:r>
        <w:rPr>
          <w:rFonts w:hint="eastAsia"/>
          <w:bCs/>
          <w:kern w:val="0"/>
          <w:szCs w:val="21"/>
        </w:rPr>
        <w:t>7</w:t>
      </w:r>
      <w:r>
        <w:rPr>
          <w:bCs/>
          <w:kern w:val="0"/>
          <w:szCs w:val="21"/>
        </w:rPr>
        <w:t>0%</w:t>
      </w:r>
      <w:r>
        <w:rPr>
          <w:rFonts w:hint="eastAsia"/>
          <w:bCs/>
          <w:kern w:val="0"/>
          <w:szCs w:val="21"/>
        </w:rPr>
        <w:t>，</w:t>
      </w:r>
      <w:r>
        <w:rPr>
          <w:rFonts w:hint="eastAsia"/>
          <w:kern w:val="0"/>
          <w:szCs w:val="21"/>
        </w:rPr>
        <w:t>闭</w:t>
      </w:r>
      <w:r>
        <w:rPr>
          <w:kern w:val="0"/>
          <w:szCs w:val="21"/>
        </w:rPr>
        <w:t>卷考试，考试时间120分钟，成绩采用百分制，卷面成绩总分100分，</w:t>
      </w:r>
      <w:r>
        <w:rPr>
          <w:bCs/>
          <w:kern w:val="0"/>
          <w:szCs w:val="21"/>
        </w:rPr>
        <w:t>考试范围包括1</w:t>
      </w:r>
      <w:r>
        <w:rPr>
          <w:rFonts w:hint="eastAsia"/>
          <w:bCs/>
          <w:kern w:val="0"/>
          <w:szCs w:val="21"/>
        </w:rPr>
        <w:t>,2,3,4</w:t>
      </w:r>
      <w:r>
        <w:rPr>
          <w:bCs/>
          <w:kern w:val="0"/>
          <w:szCs w:val="21"/>
        </w:rPr>
        <w:t>课程目标</w:t>
      </w:r>
      <w:r>
        <w:rPr>
          <w:kern w:val="0"/>
          <w:szCs w:val="21"/>
        </w:rPr>
        <w:t>。</w:t>
      </w:r>
    </w:p>
    <w:p w:rsidR="00927C36" w:rsidRDefault="00927C36">
      <w:pPr>
        <w:spacing w:line="360" w:lineRule="atLeast"/>
        <w:jc w:val="center"/>
        <w:rPr>
          <w:b/>
          <w:kern w:val="0"/>
          <w:sz w:val="18"/>
          <w:szCs w:val="18"/>
        </w:rPr>
      </w:pPr>
    </w:p>
    <w:p w:rsidR="00927C36" w:rsidRDefault="00927C36">
      <w:pPr>
        <w:spacing w:line="360" w:lineRule="atLeast"/>
        <w:jc w:val="center"/>
        <w:rPr>
          <w:b/>
          <w:kern w:val="0"/>
          <w:sz w:val="18"/>
          <w:szCs w:val="18"/>
        </w:rPr>
      </w:pPr>
      <w:r>
        <w:rPr>
          <w:b/>
          <w:kern w:val="0"/>
          <w:sz w:val="18"/>
          <w:szCs w:val="18"/>
        </w:rPr>
        <w:t>表7-3作业评价标准</w:t>
      </w:r>
    </w:p>
    <w:tbl>
      <w:tblPr>
        <w:tblpPr w:leftFromText="180" w:rightFromText="180" w:vertAnchor="text" w:horzAnchor="page" w:tblpX="1854" w:tblpY="137"/>
        <w:tblOverlap w:val="neve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1701"/>
        <w:gridCol w:w="1670"/>
        <w:gridCol w:w="1874"/>
        <w:gridCol w:w="1701"/>
        <w:gridCol w:w="1451"/>
      </w:tblGrid>
      <w:tr w:rsidR="00927C36">
        <w:trPr>
          <w:trHeight w:val="416"/>
        </w:trPr>
        <w:tc>
          <w:tcPr>
            <w:tcW w:w="635" w:type="dxa"/>
            <w:vAlign w:val="center"/>
          </w:tcPr>
          <w:p w:rsidR="00927C36" w:rsidRDefault="00927C36">
            <w:pPr>
              <w:jc w:val="center"/>
              <w:rPr>
                <w:rFonts w:eastAsia="仿宋"/>
                <w:b/>
                <w:bCs/>
                <w:sz w:val="18"/>
                <w:szCs w:val="18"/>
              </w:rPr>
            </w:pPr>
            <w:r>
              <w:rPr>
                <w:rFonts w:eastAsia="仿宋"/>
                <w:b/>
                <w:bCs/>
                <w:sz w:val="18"/>
                <w:szCs w:val="18"/>
              </w:rPr>
              <w:t>考核内容</w:t>
            </w:r>
          </w:p>
        </w:tc>
        <w:tc>
          <w:tcPr>
            <w:tcW w:w="1701" w:type="dxa"/>
            <w:vAlign w:val="center"/>
          </w:tcPr>
          <w:p w:rsidR="00927C36" w:rsidRDefault="00927C36">
            <w:pPr>
              <w:jc w:val="center"/>
              <w:rPr>
                <w:rFonts w:eastAsia="仿宋"/>
                <w:b/>
                <w:bCs/>
                <w:sz w:val="18"/>
                <w:szCs w:val="18"/>
              </w:rPr>
            </w:pPr>
            <w:r>
              <w:rPr>
                <w:rFonts w:eastAsia="仿宋"/>
                <w:b/>
                <w:bCs/>
                <w:sz w:val="18"/>
                <w:szCs w:val="18"/>
              </w:rPr>
              <w:t>优秀（</w:t>
            </w:r>
            <w:r>
              <w:rPr>
                <w:rFonts w:eastAsia="仿宋"/>
                <w:b/>
                <w:bCs/>
                <w:sz w:val="18"/>
                <w:szCs w:val="18"/>
              </w:rPr>
              <w:t>90-100</w:t>
            </w:r>
            <w:r>
              <w:rPr>
                <w:rFonts w:eastAsia="仿宋"/>
                <w:b/>
                <w:bCs/>
                <w:sz w:val="18"/>
                <w:szCs w:val="18"/>
              </w:rPr>
              <w:t>分）</w:t>
            </w:r>
          </w:p>
        </w:tc>
        <w:tc>
          <w:tcPr>
            <w:tcW w:w="1670" w:type="dxa"/>
            <w:vAlign w:val="center"/>
          </w:tcPr>
          <w:p w:rsidR="00927C36" w:rsidRDefault="00927C36">
            <w:pPr>
              <w:jc w:val="center"/>
              <w:rPr>
                <w:rFonts w:eastAsia="仿宋"/>
                <w:b/>
                <w:bCs/>
                <w:sz w:val="18"/>
                <w:szCs w:val="18"/>
              </w:rPr>
            </w:pPr>
            <w:r>
              <w:rPr>
                <w:rFonts w:eastAsia="仿宋"/>
                <w:b/>
                <w:bCs/>
                <w:sz w:val="18"/>
                <w:szCs w:val="18"/>
              </w:rPr>
              <w:t>良好（</w:t>
            </w:r>
            <w:r>
              <w:rPr>
                <w:rFonts w:eastAsia="仿宋"/>
                <w:b/>
                <w:bCs/>
                <w:sz w:val="18"/>
                <w:szCs w:val="18"/>
              </w:rPr>
              <w:t>80-89</w:t>
            </w:r>
            <w:r>
              <w:rPr>
                <w:rFonts w:eastAsia="仿宋"/>
                <w:b/>
                <w:bCs/>
                <w:sz w:val="18"/>
                <w:szCs w:val="18"/>
              </w:rPr>
              <w:t>分）</w:t>
            </w:r>
          </w:p>
        </w:tc>
        <w:tc>
          <w:tcPr>
            <w:tcW w:w="1874" w:type="dxa"/>
            <w:vAlign w:val="center"/>
          </w:tcPr>
          <w:p w:rsidR="00927C36" w:rsidRDefault="00927C36">
            <w:pPr>
              <w:jc w:val="center"/>
              <w:rPr>
                <w:rFonts w:eastAsia="仿宋"/>
                <w:b/>
                <w:bCs/>
                <w:sz w:val="18"/>
                <w:szCs w:val="18"/>
              </w:rPr>
            </w:pPr>
            <w:r>
              <w:rPr>
                <w:rFonts w:eastAsia="仿宋"/>
                <w:b/>
                <w:bCs/>
                <w:sz w:val="18"/>
                <w:szCs w:val="18"/>
              </w:rPr>
              <w:t>中等（</w:t>
            </w:r>
            <w:r>
              <w:rPr>
                <w:rFonts w:eastAsia="仿宋"/>
                <w:b/>
                <w:bCs/>
                <w:sz w:val="18"/>
                <w:szCs w:val="18"/>
              </w:rPr>
              <w:t>70-79</w:t>
            </w:r>
            <w:r>
              <w:rPr>
                <w:rFonts w:eastAsia="仿宋"/>
                <w:b/>
                <w:bCs/>
                <w:sz w:val="18"/>
                <w:szCs w:val="18"/>
              </w:rPr>
              <w:t>分）</w:t>
            </w:r>
          </w:p>
        </w:tc>
        <w:tc>
          <w:tcPr>
            <w:tcW w:w="1701" w:type="dxa"/>
            <w:vAlign w:val="center"/>
          </w:tcPr>
          <w:p w:rsidR="00927C36" w:rsidRDefault="00927C36">
            <w:pPr>
              <w:jc w:val="center"/>
              <w:rPr>
                <w:rFonts w:eastAsia="仿宋"/>
                <w:b/>
                <w:bCs/>
                <w:sz w:val="18"/>
                <w:szCs w:val="18"/>
              </w:rPr>
            </w:pPr>
            <w:r>
              <w:rPr>
                <w:rFonts w:eastAsia="仿宋"/>
                <w:b/>
                <w:bCs/>
                <w:sz w:val="18"/>
                <w:szCs w:val="18"/>
              </w:rPr>
              <w:t>及格（</w:t>
            </w:r>
            <w:r>
              <w:rPr>
                <w:rFonts w:eastAsia="仿宋"/>
                <w:b/>
                <w:bCs/>
                <w:sz w:val="18"/>
                <w:szCs w:val="18"/>
              </w:rPr>
              <w:t>60-69</w:t>
            </w:r>
            <w:r>
              <w:rPr>
                <w:rFonts w:eastAsia="仿宋"/>
                <w:b/>
                <w:bCs/>
                <w:sz w:val="18"/>
                <w:szCs w:val="18"/>
              </w:rPr>
              <w:t>分）</w:t>
            </w:r>
          </w:p>
        </w:tc>
        <w:tc>
          <w:tcPr>
            <w:tcW w:w="1451" w:type="dxa"/>
            <w:vAlign w:val="center"/>
          </w:tcPr>
          <w:p w:rsidR="00927C36" w:rsidRDefault="00927C36">
            <w:pPr>
              <w:jc w:val="center"/>
              <w:rPr>
                <w:rFonts w:eastAsia="仿宋"/>
                <w:b/>
                <w:bCs/>
                <w:sz w:val="18"/>
                <w:szCs w:val="18"/>
              </w:rPr>
            </w:pPr>
            <w:r>
              <w:rPr>
                <w:rFonts w:eastAsia="仿宋"/>
                <w:b/>
                <w:bCs/>
                <w:sz w:val="18"/>
                <w:szCs w:val="18"/>
              </w:rPr>
              <w:t>不及格</w:t>
            </w:r>
          </w:p>
          <w:p w:rsidR="00927C36" w:rsidRDefault="00927C36">
            <w:pPr>
              <w:jc w:val="center"/>
              <w:rPr>
                <w:rFonts w:eastAsia="仿宋"/>
                <w:b/>
                <w:bCs/>
                <w:sz w:val="18"/>
                <w:szCs w:val="18"/>
              </w:rPr>
            </w:pPr>
            <w:r>
              <w:rPr>
                <w:rFonts w:eastAsia="仿宋"/>
                <w:b/>
                <w:bCs/>
                <w:sz w:val="18"/>
                <w:szCs w:val="18"/>
              </w:rPr>
              <w:t>（</w:t>
            </w:r>
            <w:r>
              <w:rPr>
                <w:rFonts w:eastAsia="仿宋"/>
                <w:b/>
                <w:bCs/>
                <w:sz w:val="18"/>
                <w:szCs w:val="18"/>
              </w:rPr>
              <w:t>60</w:t>
            </w:r>
            <w:r>
              <w:rPr>
                <w:rFonts w:eastAsia="仿宋"/>
                <w:b/>
                <w:bCs/>
                <w:sz w:val="18"/>
                <w:szCs w:val="18"/>
              </w:rPr>
              <w:t>分以下）</w:t>
            </w:r>
          </w:p>
        </w:tc>
      </w:tr>
      <w:tr w:rsidR="00927C36">
        <w:trPr>
          <w:trHeight w:val="707"/>
        </w:trPr>
        <w:tc>
          <w:tcPr>
            <w:tcW w:w="635" w:type="dxa"/>
            <w:vAlign w:val="center"/>
          </w:tcPr>
          <w:p w:rsidR="00927C36" w:rsidRDefault="00927C36">
            <w:pPr>
              <w:spacing w:line="288" w:lineRule="auto"/>
              <w:jc w:val="center"/>
              <w:rPr>
                <w:rFonts w:eastAsia="仿宋"/>
                <w:sz w:val="18"/>
                <w:szCs w:val="18"/>
              </w:rPr>
            </w:pPr>
            <w:r>
              <w:rPr>
                <w:rFonts w:eastAsia="仿宋"/>
                <w:sz w:val="18"/>
                <w:szCs w:val="18"/>
              </w:rPr>
              <w:t>作业</w:t>
            </w:r>
          </w:p>
        </w:tc>
        <w:tc>
          <w:tcPr>
            <w:tcW w:w="1701" w:type="dxa"/>
            <w:vAlign w:val="center"/>
          </w:tcPr>
          <w:p w:rsidR="00927C36" w:rsidRDefault="00927C36">
            <w:pPr>
              <w:jc w:val="left"/>
              <w:rPr>
                <w:rFonts w:eastAsia="仿宋"/>
                <w:sz w:val="18"/>
                <w:szCs w:val="18"/>
              </w:rPr>
            </w:pPr>
            <w:r>
              <w:rPr>
                <w:rFonts w:eastAsia="仿宋"/>
                <w:sz w:val="18"/>
                <w:szCs w:val="18"/>
              </w:rPr>
              <w:t>按时足量提交，</w:t>
            </w:r>
            <w:r>
              <w:rPr>
                <w:rFonts w:eastAsia="仿宋"/>
                <w:sz w:val="18"/>
                <w:szCs w:val="18"/>
              </w:rPr>
              <w:t>90%</w:t>
            </w:r>
            <w:r>
              <w:rPr>
                <w:rFonts w:eastAsia="仿宋"/>
                <w:sz w:val="18"/>
                <w:szCs w:val="18"/>
              </w:rPr>
              <w:t>以上的概念与计算正确，方案合理，书写清晰且文本规范</w:t>
            </w:r>
            <w:r>
              <w:rPr>
                <w:rFonts w:eastAsia="仿宋" w:hint="eastAsia"/>
                <w:sz w:val="18"/>
                <w:szCs w:val="18"/>
              </w:rPr>
              <w:t>。</w:t>
            </w:r>
          </w:p>
        </w:tc>
        <w:tc>
          <w:tcPr>
            <w:tcW w:w="1670" w:type="dxa"/>
            <w:vAlign w:val="center"/>
          </w:tcPr>
          <w:p w:rsidR="00927C36" w:rsidRDefault="00927C36">
            <w:pPr>
              <w:jc w:val="left"/>
              <w:rPr>
                <w:rFonts w:eastAsia="仿宋"/>
                <w:sz w:val="18"/>
                <w:szCs w:val="18"/>
              </w:rPr>
            </w:pPr>
            <w:r>
              <w:rPr>
                <w:rFonts w:eastAsia="仿宋"/>
                <w:sz w:val="18"/>
                <w:szCs w:val="18"/>
              </w:rPr>
              <w:t>按时足量提交，</w:t>
            </w:r>
            <w:r>
              <w:rPr>
                <w:rFonts w:eastAsia="仿宋"/>
                <w:sz w:val="18"/>
                <w:szCs w:val="18"/>
              </w:rPr>
              <w:t>80%</w:t>
            </w:r>
            <w:r>
              <w:rPr>
                <w:rFonts w:eastAsia="仿宋"/>
                <w:sz w:val="18"/>
                <w:szCs w:val="18"/>
              </w:rPr>
              <w:t>以上的概念与计算正确，方案较合理，书写比较清晰、规范</w:t>
            </w:r>
            <w:r>
              <w:rPr>
                <w:rFonts w:eastAsia="仿宋" w:hint="eastAsia"/>
                <w:sz w:val="18"/>
                <w:szCs w:val="18"/>
              </w:rPr>
              <w:t>。</w:t>
            </w:r>
          </w:p>
        </w:tc>
        <w:tc>
          <w:tcPr>
            <w:tcW w:w="1874" w:type="dxa"/>
            <w:vAlign w:val="center"/>
          </w:tcPr>
          <w:p w:rsidR="00927C36" w:rsidRDefault="00927C36">
            <w:pPr>
              <w:jc w:val="left"/>
              <w:rPr>
                <w:rFonts w:eastAsia="仿宋"/>
                <w:sz w:val="18"/>
                <w:szCs w:val="18"/>
              </w:rPr>
            </w:pPr>
            <w:r>
              <w:rPr>
                <w:rFonts w:eastAsia="仿宋"/>
                <w:sz w:val="18"/>
                <w:szCs w:val="18"/>
              </w:rPr>
              <w:t>缺量提交，</w:t>
            </w:r>
            <w:r>
              <w:rPr>
                <w:rFonts w:eastAsia="仿宋"/>
                <w:sz w:val="18"/>
                <w:szCs w:val="18"/>
              </w:rPr>
              <w:t>70%</w:t>
            </w:r>
            <w:r>
              <w:rPr>
                <w:rFonts w:eastAsia="仿宋"/>
                <w:sz w:val="18"/>
                <w:szCs w:val="18"/>
              </w:rPr>
              <w:t>以上的概念与计算正确，方案基本合理，书写基本清晰、规范</w:t>
            </w:r>
            <w:r>
              <w:rPr>
                <w:rFonts w:eastAsia="仿宋" w:hint="eastAsia"/>
                <w:sz w:val="18"/>
                <w:szCs w:val="18"/>
              </w:rPr>
              <w:t>。</w:t>
            </w:r>
          </w:p>
        </w:tc>
        <w:tc>
          <w:tcPr>
            <w:tcW w:w="1701" w:type="dxa"/>
            <w:vAlign w:val="center"/>
          </w:tcPr>
          <w:p w:rsidR="00927C36" w:rsidRDefault="00927C36">
            <w:pPr>
              <w:jc w:val="left"/>
              <w:rPr>
                <w:rFonts w:eastAsia="仿宋"/>
                <w:sz w:val="18"/>
                <w:szCs w:val="18"/>
              </w:rPr>
            </w:pPr>
            <w:r>
              <w:rPr>
                <w:rFonts w:eastAsia="仿宋"/>
                <w:sz w:val="18"/>
                <w:szCs w:val="18"/>
              </w:rPr>
              <w:t>补交，</w:t>
            </w:r>
            <w:r>
              <w:rPr>
                <w:rFonts w:eastAsia="仿宋"/>
                <w:sz w:val="18"/>
                <w:szCs w:val="18"/>
              </w:rPr>
              <w:t>60%</w:t>
            </w:r>
            <w:r>
              <w:rPr>
                <w:rFonts w:eastAsia="仿宋"/>
                <w:sz w:val="18"/>
                <w:szCs w:val="18"/>
              </w:rPr>
              <w:t>以上的概念与计算正确，方案不够合理，书写不够清晰、规范</w:t>
            </w:r>
            <w:r>
              <w:rPr>
                <w:rFonts w:eastAsia="仿宋" w:hint="eastAsia"/>
                <w:sz w:val="18"/>
                <w:szCs w:val="18"/>
              </w:rPr>
              <w:t>。</w:t>
            </w:r>
          </w:p>
        </w:tc>
        <w:tc>
          <w:tcPr>
            <w:tcW w:w="1451" w:type="dxa"/>
            <w:vAlign w:val="center"/>
          </w:tcPr>
          <w:p w:rsidR="00927C36" w:rsidRDefault="00927C36">
            <w:pPr>
              <w:jc w:val="left"/>
              <w:rPr>
                <w:rFonts w:eastAsia="仿宋"/>
                <w:sz w:val="18"/>
                <w:szCs w:val="18"/>
              </w:rPr>
            </w:pPr>
            <w:r>
              <w:rPr>
                <w:rFonts w:eastAsia="仿宋"/>
                <w:sz w:val="18"/>
                <w:szCs w:val="18"/>
              </w:rPr>
              <w:t>提交作业错误过多，书写混乱潦草。（不交作业、抄袭记零分）</w:t>
            </w:r>
            <w:r>
              <w:rPr>
                <w:rFonts w:eastAsia="仿宋" w:hint="eastAsia"/>
                <w:sz w:val="18"/>
                <w:szCs w:val="18"/>
              </w:rPr>
              <w:t>。</w:t>
            </w:r>
          </w:p>
        </w:tc>
      </w:tr>
    </w:tbl>
    <w:p w:rsidR="00927C36" w:rsidRDefault="00927C36">
      <w:pPr>
        <w:adjustRightInd w:val="0"/>
        <w:snapToGrid w:val="0"/>
        <w:spacing w:beforeLines="50" w:before="156" w:line="360" w:lineRule="exact"/>
        <w:ind w:firstLineChars="200" w:firstLine="420"/>
        <w:rPr>
          <w:kern w:val="0"/>
          <w:szCs w:val="21"/>
        </w:rPr>
      </w:pPr>
      <w:r>
        <w:rPr>
          <w:bCs/>
          <w:kern w:val="0"/>
          <w:szCs w:val="21"/>
        </w:rPr>
        <w:fldChar w:fldCharType="begin"/>
      </w:r>
      <w:r>
        <w:rPr>
          <w:bCs/>
          <w:kern w:val="0"/>
          <w:szCs w:val="21"/>
        </w:rPr>
        <w:instrText xml:space="preserve"> = 3 \* GB3 </w:instrText>
      </w:r>
      <w:r>
        <w:rPr>
          <w:bCs/>
          <w:kern w:val="0"/>
          <w:szCs w:val="21"/>
        </w:rPr>
        <w:fldChar w:fldCharType="separate"/>
      </w:r>
      <w:r>
        <w:rPr>
          <w:rFonts w:ascii="宋体" w:hAnsi="宋体" w:cs="宋体" w:hint="eastAsia"/>
          <w:bCs/>
          <w:kern w:val="0"/>
          <w:szCs w:val="21"/>
        </w:rPr>
        <w:t>③</w:t>
      </w:r>
      <w:r>
        <w:rPr>
          <w:bCs/>
          <w:kern w:val="0"/>
          <w:szCs w:val="21"/>
        </w:rPr>
        <w:fldChar w:fldCharType="end"/>
      </w:r>
      <w:r>
        <w:rPr>
          <w:bCs/>
          <w:kern w:val="0"/>
          <w:szCs w:val="21"/>
        </w:rPr>
        <w:t xml:space="preserve"> 课堂测试：</w:t>
      </w:r>
      <w:r>
        <w:rPr>
          <w:kern w:val="0"/>
          <w:szCs w:val="21"/>
        </w:rPr>
        <w:t>占总成绩的</w:t>
      </w:r>
      <w:r>
        <w:rPr>
          <w:rFonts w:hint="eastAsia"/>
          <w:kern w:val="0"/>
          <w:szCs w:val="21"/>
        </w:rPr>
        <w:t>10</w:t>
      </w:r>
      <w:r>
        <w:rPr>
          <w:kern w:val="0"/>
          <w:szCs w:val="21"/>
        </w:rPr>
        <w:t>%。每次课程结束后进行小测试。同时结合随机</w:t>
      </w:r>
      <w:r>
        <w:rPr>
          <w:rFonts w:hint="eastAsia"/>
          <w:kern w:val="0"/>
          <w:szCs w:val="21"/>
        </w:rPr>
        <w:t>课间</w:t>
      </w:r>
      <w:r>
        <w:rPr>
          <w:kern w:val="0"/>
          <w:szCs w:val="21"/>
        </w:rPr>
        <w:t>考勤和互动，每名学生不少于</w:t>
      </w:r>
      <w:r>
        <w:rPr>
          <w:rFonts w:hint="eastAsia"/>
          <w:kern w:val="0"/>
          <w:szCs w:val="21"/>
        </w:rPr>
        <w:t>5</w:t>
      </w:r>
      <w:r>
        <w:rPr>
          <w:kern w:val="0"/>
          <w:szCs w:val="21"/>
        </w:rPr>
        <w:t>次，每缺一次扣</w:t>
      </w:r>
      <w:r>
        <w:rPr>
          <w:rFonts w:hint="eastAsia"/>
          <w:kern w:val="0"/>
          <w:szCs w:val="21"/>
        </w:rPr>
        <w:t>2</w:t>
      </w:r>
      <w:r>
        <w:rPr>
          <w:kern w:val="0"/>
          <w:szCs w:val="21"/>
        </w:rPr>
        <w:t>%，扣完</w:t>
      </w:r>
      <w:r>
        <w:rPr>
          <w:rFonts w:hint="eastAsia"/>
          <w:kern w:val="0"/>
          <w:szCs w:val="21"/>
        </w:rPr>
        <w:t>10</w:t>
      </w:r>
      <w:r>
        <w:rPr>
          <w:kern w:val="0"/>
          <w:szCs w:val="21"/>
        </w:rPr>
        <w:t>%为止，无故缺勤5次以上者取消本门课程的考核资格。</w:t>
      </w:r>
    </w:p>
    <w:p w:rsidR="00927C36" w:rsidRDefault="00927C36">
      <w:pPr>
        <w:adjustRightInd w:val="0"/>
        <w:snapToGrid w:val="0"/>
        <w:spacing w:line="360" w:lineRule="exact"/>
        <w:ind w:firstLineChars="200" w:firstLine="420"/>
        <w:rPr>
          <w:kern w:val="0"/>
          <w:szCs w:val="21"/>
        </w:rPr>
      </w:pPr>
      <w:r>
        <w:rPr>
          <w:bCs/>
          <w:kern w:val="0"/>
          <w:szCs w:val="21"/>
        </w:rPr>
        <w:fldChar w:fldCharType="begin"/>
      </w:r>
      <w:r>
        <w:rPr>
          <w:bCs/>
          <w:kern w:val="0"/>
          <w:szCs w:val="21"/>
        </w:rPr>
        <w:instrText xml:space="preserve"> = 4 \* GB3 </w:instrText>
      </w:r>
      <w:r>
        <w:rPr>
          <w:bCs/>
          <w:kern w:val="0"/>
          <w:szCs w:val="21"/>
        </w:rPr>
        <w:fldChar w:fldCharType="separate"/>
      </w:r>
      <w:r>
        <w:rPr>
          <w:rFonts w:ascii="宋体" w:hAnsi="宋体" w:cs="宋体" w:hint="eastAsia"/>
          <w:bCs/>
          <w:kern w:val="0"/>
          <w:szCs w:val="21"/>
        </w:rPr>
        <w:t>④</w:t>
      </w:r>
      <w:r>
        <w:rPr>
          <w:bCs/>
          <w:kern w:val="0"/>
          <w:szCs w:val="21"/>
        </w:rPr>
        <w:fldChar w:fldCharType="end"/>
      </w:r>
      <w:r>
        <w:rPr>
          <w:bCs/>
          <w:kern w:val="0"/>
          <w:szCs w:val="21"/>
        </w:rPr>
        <w:t xml:space="preserve"> 课后作业：</w:t>
      </w:r>
      <w:r>
        <w:rPr>
          <w:kern w:val="0"/>
          <w:szCs w:val="21"/>
        </w:rPr>
        <w:t>占总成绩的1</w:t>
      </w:r>
      <w:r>
        <w:rPr>
          <w:rFonts w:hint="eastAsia"/>
          <w:kern w:val="0"/>
          <w:szCs w:val="21"/>
        </w:rPr>
        <w:t>0</w:t>
      </w:r>
      <w:r>
        <w:rPr>
          <w:kern w:val="0"/>
          <w:szCs w:val="21"/>
        </w:rPr>
        <w:t>%。本门课程每章均布置作业，布置次数不低于</w:t>
      </w:r>
      <w:r>
        <w:rPr>
          <w:rFonts w:hint="eastAsia"/>
          <w:kern w:val="0"/>
          <w:szCs w:val="21"/>
        </w:rPr>
        <w:t>5</w:t>
      </w:r>
      <w:r>
        <w:rPr>
          <w:kern w:val="0"/>
          <w:szCs w:val="21"/>
        </w:rPr>
        <w:t>次，每次作业的占比均分，根据学生作业是否按时上交、是否独立完成以及作业完成准确性与可读性评分。作业具体</w:t>
      </w:r>
      <w:r>
        <w:rPr>
          <w:bCs/>
          <w:kern w:val="0"/>
          <w:szCs w:val="21"/>
        </w:rPr>
        <w:t>评分标准</w:t>
      </w:r>
      <w:r>
        <w:rPr>
          <w:kern w:val="0"/>
          <w:szCs w:val="21"/>
        </w:rPr>
        <w:t>如表7-3所示。</w:t>
      </w:r>
    </w:p>
    <w:p w:rsidR="00927C36" w:rsidRDefault="00927C36">
      <w:pPr>
        <w:snapToGrid w:val="0"/>
        <w:spacing w:line="360" w:lineRule="exact"/>
        <w:ind w:firstLineChars="200" w:firstLine="420"/>
        <w:rPr>
          <w:kern w:val="0"/>
          <w:szCs w:val="21"/>
        </w:rPr>
      </w:pPr>
      <w:r>
        <w:rPr>
          <w:kern w:val="0"/>
          <w:szCs w:val="21"/>
        </w:rPr>
        <w:t>3、按照工程教育认证标准和学校人才培养要求，考核以学生能力是否有效达成为基准。为保障学生课程培养能力的达成，规定期末考试卷面成绩应高于一定分数。</w:t>
      </w:r>
    </w:p>
    <w:p w:rsidR="00927C36" w:rsidRDefault="00927C36">
      <w:pPr>
        <w:snapToGrid w:val="0"/>
        <w:spacing w:line="360" w:lineRule="exact"/>
        <w:ind w:firstLineChars="200" w:firstLine="420"/>
        <w:rPr>
          <w:kern w:val="0"/>
          <w:szCs w:val="21"/>
        </w:rPr>
      </w:pPr>
      <w:r>
        <w:rPr>
          <w:kern w:val="0"/>
          <w:szCs w:val="21"/>
        </w:rPr>
        <w:t>4、考核周期为一个学年。为使评价结果尽快反馈给各个教学环节，促使各个教学环节尽快改进，保证教学效果的快速提升，课程考核成绩评价每学年进行1次。</w:t>
      </w:r>
    </w:p>
    <w:p w:rsidR="00927C36" w:rsidRDefault="00927C36">
      <w:pPr>
        <w:snapToGrid w:val="0"/>
        <w:spacing w:line="360" w:lineRule="exact"/>
        <w:ind w:firstLineChars="200" w:firstLine="420"/>
        <w:rPr>
          <w:kern w:val="0"/>
          <w:szCs w:val="21"/>
        </w:rPr>
      </w:pPr>
      <w:r>
        <w:rPr>
          <w:color w:val="000000"/>
        </w:rPr>
        <w:t>5、</w:t>
      </w:r>
      <w:r>
        <w:rPr>
          <w:kern w:val="0"/>
          <w:szCs w:val="21"/>
        </w:rPr>
        <w:t>考核依据《计算机与电气工程学院课程目标达成评价实施办法》文件进行。</w:t>
      </w:r>
    </w:p>
    <w:p w:rsidR="00927C36" w:rsidRDefault="00927C36">
      <w:pPr>
        <w:widowControl/>
        <w:spacing w:beforeLines="50" w:before="156" w:afterLines="50" w:after="156" w:line="360" w:lineRule="exact"/>
        <w:jc w:val="left"/>
        <w:rPr>
          <w:b/>
          <w:bCs/>
          <w:color w:val="0000FF"/>
          <w:kern w:val="0"/>
          <w:sz w:val="24"/>
        </w:rPr>
      </w:pPr>
      <w:r>
        <w:rPr>
          <w:b/>
          <w:color w:val="000000"/>
          <w:sz w:val="24"/>
        </w:rPr>
        <w:t>八、课程质量评价和持续改进</w:t>
      </w:r>
    </w:p>
    <w:p w:rsidR="00927C36" w:rsidRDefault="00927C36">
      <w:pPr>
        <w:widowControl/>
        <w:spacing w:line="360" w:lineRule="exact"/>
        <w:ind w:firstLineChars="200" w:firstLine="420"/>
        <w:jc w:val="left"/>
        <w:rPr>
          <w:color w:val="000000"/>
          <w:kern w:val="0"/>
          <w:szCs w:val="21"/>
        </w:rPr>
      </w:pPr>
      <w:r>
        <w:rPr>
          <w:color w:val="000000"/>
          <w:kern w:val="0"/>
          <w:szCs w:val="21"/>
        </w:rPr>
        <w:t>课程结束后由课程责任人以定量和定性评价方法，针对具体课程目标形成文字或图表形式的报告，针对学生个体和整体的学习成果评价并对相关问题进行分析；课程目标达成与课程在培养学生解决复杂工程问题能力的具体环节任务的达成相关性分析；对以上各薄弱环节进行原因分析，提供持续改进建议，并由学院教学指导委员会进行审核。针对学生个体和整体的课程目标评价方法如下：</w:t>
      </w:r>
    </w:p>
    <w:p w:rsidR="00927C36" w:rsidRDefault="00927C36">
      <w:pPr>
        <w:widowControl/>
        <w:spacing w:line="360" w:lineRule="exact"/>
        <w:ind w:firstLineChars="200" w:firstLine="420"/>
        <w:jc w:val="left"/>
        <w:rPr>
          <w:color w:val="000000"/>
          <w:kern w:val="0"/>
          <w:szCs w:val="21"/>
        </w:rPr>
      </w:pPr>
      <w:r>
        <w:rPr>
          <w:color w:val="000000"/>
          <w:kern w:val="0"/>
          <w:szCs w:val="21"/>
        </w:rPr>
        <w:t>1、课程考核成绩算分评价法：课程目标达成度算分评价法是以参加课程学习的所有学生获得课程成绩为样本，对支撑毕业要求中各个指标点对应的课程目标进行达成情况评价，要由任课教师、课程负责人进行评价。课程目标达成情况评价值计算按下面公式进行：</w:t>
      </w:r>
    </w:p>
    <w:p w:rsidR="00927C36" w:rsidRDefault="00927C36">
      <w:pPr>
        <w:adjustRightInd w:val="0"/>
        <w:snapToGrid w:val="0"/>
        <w:ind w:firstLineChars="200" w:firstLine="420"/>
        <w:rPr>
          <w:color w:val="000000"/>
          <w:kern w:val="0"/>
          <w:szCs w:val="21"/>
        </w:rPr>
      </w:pPr>
      <w:r>
        <w:rPr>
          <w:color w:val="000000"/>
          <w:kern w:val="0"/>
          <w:szCs w:val="21"/>
        </w:rPr>
        <w:t xml:space="preserve">课程目标达成评价值 </w:t>
      </w:r>
      <w:r>
        <w:rPr>
          <w:position w:val="-30"/>
        </w:rPr>
        <w:object w:dxaOrig="1256" w:dyaOrig="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75pt;height:34.95pt" o:ole="">
            <v:imagedata r:id="rId4" o:title=" "/>
          </v:shape>
          <o:OLEObject Type="Embed" ProgID="Equation.DSMT4" ShapeID="_x0000_i1025" DrawAspect="Content" ObjectID="_1741107054" r:id="rId5"/>
        </w:object>
      </w:r>
      <w:r>
        <w:rPr>
          <w:color w:val="000000"/>
          <w:kern w:val="0"/>
          <w:szCs w:val="21"/>
        </w:rPr>
        <w:fldChar w:fldCharType="begin"/>
      </w:r>
      <w:r>
        <w:rPr>
          <w:color w:val="000000"/>
          <w:kern w:val="0"/>
          <w:szCs w:val="21"/>
        </w:rPr>
        <w:instrText xml:space="preserve"> QUOTE </w:instrText>
      </w:r>
      <m:oMath>
        <m:nary>
          <m:naryPr>
            <m:chr m:val="∑"/>
            <m:limLoc m:val="subSup"/>
            <m:ctrlPr>
              <w:rPr>
                <w:rFonts w:ascii="Cambria Math" w:eastAsia="Cambria Math" w:hAnsi="Cambria Math"/>
                <w:sz w:val="28"/>
                <w:szCs w:val="28"/>
              </w:rPr>
            </m:ctrlPr>
          </m:naryPr>
          <m:sub>
            <m:r>
              <m:rPr>
                <m:sty m:val="p"/>
              </m:rPr>
              <w:rPr>
                <w:rFonts w:ascii="Cambria Math" w:hAnsi="Cambria Math"/>
                <w:sz w:val="28"/>
                <w:szCs w:val="28"/>
              </w:rPr>
              <m:t>i=1</m:t>
            </m:r>
          </m:sub>
          <m:sup>
            <m:r>
              <m:rPr>
                <m:sty m:val="p"/>
              </m:rPr>
              <w:rPr>
                <w:rFonts w:ascii="Cambria Math" w:hAnsi="Cambria Math"/>
                <w:sz w:val="28"/>
                <w:szCs w:val="28"/>
              </w:rPr>
              <m:t>k</m:t>
            </m:r>
          </m:sup>
          <m:e>
            <m:f>
              <m:fPr>
                <m:ctrlPr>
                  <w:rPr>
                    <w:rFonts w:ascii="Cambria Math" w:eastAsia="Cambria Math" w:hAnsi="Cambria Math"/>
                    <w:i/>
                    <w:sz w:val="28"/>
                    <w:szCs w:val="28"/>
                  </w:rPr>
                </m:ctrlPr>
              </m:fPr>
              <m:num>
                <m:r>
                  <m:rPr>
                    <m:sty m:val="p"/>
                  </m:rPr>
                  <w:rPr>
                    <w:rFonts w:ascii="Cambria Math" w:hAnsi="Cambria Math" w:cs="Cambria Math"/>
                    <w:sz w:val="28"/>
                    <w:szCs w:val="28"/>
                  </w:rPr>
                  <m:t>D</m:t>
                </m:r>
                <m:r>
                  <m:rPr>
                    <m:sty m:val="p"/>
                  </m:rPr>
                  <w:rPr>
                    <w:rFonts w:ascii="Cambria Math" w:hAnsi="Cambria Math" w:cs="Cambria Math"/>
                    <w:sz w:val="28"/>
                    <w:szCs w:val="28"/>
                    <w:vertAlign w:val="subscript"/>
                  </w:rPr>
                  <m:t>i</m:t>
                </m:r>
              </m:num>
              <m:den>
                <m:r>
                  <m:rPr>
                    <m:sty m:val="p"/>
                  </m:rPr>
                  <w:rPr>
                    <w:rFonts w:ascii="Cambria Math" w:hAnsi="Cambria Math" w:cs="Cambria Math"/>
                    <w:sz w:val="28"/>
                    <w:szCs w:val="28"/>
                  </w:rPr>
                  <m:t>Z</m:t>
                </m:r>
                <m:r>
                  <m:rPr>
                    <m:sty m:val="p"/>
                  </m:rPr>
                  <w:rPr>
                    <w:rFonts w:ascii="Cambria Math" w:hAnsi="Cambria Math" w:cs="Cambria Math"/>
                    <w:sz w:val="28"/>
                    <w:szCs w:val="28"/>
                    <w:vertAlign w:val="subscript"/>
                  </w:rPr>
                  <m:t>i</m:t>
                </m:r>
              </m:den>
            </m:f>
          </m:e>
        </m:nary>
        <m:r>
          <m:rPr>
            <m:sty m:val="p"/>
          </m:rPr>
          <w:rPr>
            <w:rFonts w:ascii="Cambria Math" w:eastAsia="Cambria Math" w:hAnsi="Cambria Math"/>
            <w:sz w:val="28"/>
            <w:szCs w:val="28"/>
          </w:rPr>
          <m:t>×</m:t>
        </m:r>
        <m:r>
          <m:rPr>
            <m:sty m:val="p"/>
          </m:rPr>
          <w:rPr>
            <w:rFonts w:ascii="Cambria Math" w:hAnsi="Cambria Math" w:cs="Cambria Math"/>
            <w:sz w:val="28"/>
            <w:szCs w:val="28"/>
          </w:rPr>
          <m:t>P</m:t>
        </m:r>
        <m:r>
          <m:rPr>
            <m:sty m:val="p"/>
          </m:rPr>
          <w:rPr>
            <w:rFonts w:ascii="Cambria Math" w:hAnsi="Cambria Math" w:cs="Cambria Math"/>
            <w:sz w:val="28"/>
            <w:szCs w:val="28"/>
            <w:vertAlign w:val="subscript"/>
          </w:rPr>
          <m:t>i</m:t>
        </m:r>
      </m:oMath>
      <w:r>
        <w:rPr>
          <w:color w:val="000000"/>
          <w:kern w:val="0"/>
          <w:szCs w:val="21"/>
        </w:rPr>
        <w:instrText xml:space="preserve"> </w:instrText>
      </w:r>
      <w:r>
        <w:rPr>
          <w:color w:val="000000"/>
          <w:kern w:val="0"/>
          <w:szCs w:val="21"/>
        </w:rPr>
        <w:fldChar w:fldCharType="end"/>
      </w:r>
    </w:p>
    <w:p w:rsidR="00927C36" w:rsidRDefault="00927C36">
      <w:pPr>
        <w:adjustRightInd w:val="0"/>
        <w:snapToGrid w:val="0"/>
        <w:spacing w:line="360" w:lineRule="exact"/>
        <w:rPr>
          <w:color w:val="000000"/>
          <w:kern w:val="0"/>
          <w:szCs w:val="21"/>
        </w:rPr>
      </w:pPr>
      <w:r>
        <w:rPr>
          <w:color w:val="000000"/>
          <w:kern w:val="0"/>
          <w:szCs w:val="21"/>
        </w:rPr>
        <w:t>上式中k是该课程目标评价环节数，评价环节有平时过程考核、课后作业、大作业、实验、期末考试等（具体的依据考核审核表确定）;</w:t>
      </w:r>
      <w:r>
        <w:rPr>
          <w:rFonts w:hint="eastAsia"/>
          <w:color w:val="000000"/>
          <w:kern w:val="0"/>
          <w:szCs w:val="21"/>
        </w:rPr>
        <w:t xml:space="preserve"> </w:t>
      </w:r>
      <w:r>
        <w:rPr>
          <w:color w:val="000000"/>
          <w:kern w:val="0"/>
          <w:szCs w:val="21"/>
        </w:rPr>
        <w:t>z</w:t>
      </w:r>
      <w:r>
        <w:rPr>
          <w:rFonts w:ascii="Cambria Math" w:hAnsi="Cambria Math" w:cs="Cambria Math"/>
          <w:color w:val="000000"/>
          <w:kern w:val="0"/>
          <w:szCs w:val="21"/>
          <w:vertAlign w:val="subscript"/>
        </w:rPr>
        <w:t>𝑖</w:t>
      </w:r>
      <w:r>
        <w:rPr>
          <w:color w:val="000000"/>
          <w:kern w:val="0"/>
          <w:szCs w:val="21"/>
          <w:vertAlign w:val="subscript"/>
        </w:rPr>
        <w:t xml:space="preserve"> </w:t>
      </w:r>
      <w:r>
        <w:rPr>
          <w:color w:val="000000"/>
          <w:kern w:val="0"/>
          <w:szCs w:val="21"/>
        </w:rPr>
        <w:t>是第</w:t>
      </w:r>
      <w:r>
        <w:rPr>
          <w:rFonts w:ascii="Cambria Math" w:hAnsi="Cambria Math" w:cs="Cambria Math"/>
          <w:color w:val="000000"/>
          <w:kern w:val="0"/>
          <w:szCs w:val="21"/>
        </w:rPr>
        <w:t>𝑖</w:t>
      </w:r>
      <w:r>
        <w:rPr>
          <w:color w:val="000000"/>
          <w:kern w:val="0"/>
          <w:szCs w:val="21"/>
        </w:rPr>
        <w:t>个评价方式的总分值，</w:t>
      </w:r>
      <w:r>
        <w:rPr>
          <w:rFonts w:ascii="Cambria Math" w:hAnsi="Cambria Math" w:cs="Cambria Math"/>
          <w:color w:val="000000"/>
          <w:kern w:val="0"/>
          <w:szCs w:val="21"/>
        </w:rPr>
        <w:t>𝐷</w:t>
      </w:r>
      <w:r>
        <w:rPr>
          <w:rFonts w:ascii="Cambria Math" w:hAnsi="Cambria Math" w:cs="Cambria Math"/>
          <w:color w:val="000000"/>
          <w:kern w:val="0"/>
          <w:szCs w:val="21"/>
          <w:vertAlign w:val="subscript"/>
        </w:rPr>
        <w:t>𝑖</w:t>
      </w:r>
      <w:r>
        <w:rPr>
          <w:color w:val="000000"/>
          <w:kern w:val="0"/>
          <w:szCs w:val="21"/>
        </w:rPr>
        <w:t>是为学生在第</w:t>
      </w:r>
      <w:r>
        <w:rPr>
          <w:rFonts w:ascii="Cambria Math" w:hAnsi="Cambria Math" w:cs="Cambria Math"/>
          <w:color w:val="000000"/>
          <w:kern w:val="0"/>
          <w:szCs w:val="21"/>
        </w:rPr>
        <w:t>𝑖</w:t>
      </w:r>
      <w:r>
        <w:rPr>
          <w:color w:val="000000"/>
          <w:kern w:val="0"/>
          <w:szCs w:val="21"/>
        </w:rPr>
        <w:t>个评价方式上的得分，</w:t>
      </w:r>
      <w:r>
        <w:rPr>
          <w:rFonts w:ascii="Cambria Math" w:hAnsi="Cambria Math" w:cs="Cambria Math"/>
          <w:color w:val="000000"/>
          <w:kern w:val="0"/>
          <w:szCs w:val="21"/>
        </w:rPr>
        <w:t>𝑃</w:t>
      </w:r>
      <w:r>
        <w:rPr>
          <w:rFonts w:ascii="Cambria Math" w:hAnsi="Cambria Math" w:cs="Cambria Math"/>
          <w:color w:val="000000"/>
          <w:kern w:val="0"/>
          <w:szCs w:val="21"/>
          <w:vertAlign w:val="subscript"/>
        </w:rPr>
        <w:t>𝑖</w:t>
      </w:r>
      <w:r>
        <w:rPr>
          <w:color w:val="000000"/>
          <w:kern w:val="0"/>
          <w:szCs w:val="21"/>
          <w:vertAlign w:val="subscript"/>
        </w:rPr>
        <w:t xml:space="preserve"> </w:t>
      </w:r>
      <w:r>
        <w:rPr>
          <w:color w:val="000000"/>
          <w:kern w:val="0"/>
          <w:szCs w:val="21"/>
        </w:rPr>
        <w:t>是第</w:t>
      </w:r>
      <w:r>
        <w:rPr>
          <w:rFonts w:ascii="Cambria Math" w:hAnsi="Cambria Math" w:cs="Cambria Math"/>
          <w:color w:val="000000"/>
          <w:kern w:val="0"/>
          <w:szCs w:val="21"/>
        </w:rPr>
        <w:t>𝑖</w:t>
      </w:r>
      <w:r>
        <w:rPr>
          <w:color w:val="000000"/>
          <w:kern w:val="0"/>
          <w:szCs w:val="21"/>
        </w:rPr>
        <w:t>个评价方式在该课程目标评价中的占比。</w:t>
      </w:r>
    </w:p>
    <w:p w:rsidR="00927C36" w:rsidRDefault="00927C36">
      <w:pPr>
        <w:widowControl/>
        <w:spacing w:line="360" w:lineRule="exact"/>
        <w:ind w:firstLineChars="200" w:firstLine="420"/>
        <w:jc w:val="left"/>
        <w:rPr>
          <w:color w:val="000000"/>
          <w:kern w:val="0"/>
          <w:szCs w:val="21"/>
        </w:rPr>
      </w:pPr>
      <w:r>
        <w:rPr>
          <w:color w:val="000000"/>
          <w:kern w:val="0"/>
          <w:szCs w:val="21"/>
        </w:rPr>
        <w:t>2、教学期间，任课教师通过作业、报告及学生反馈等及时优化教学方式和手段；整个课程中，任课教师针对学生课程目标未达成者，通过优秀学生与其沟通交流作进一步专题辅导改进；整体达成度较差部分，通过抽查与学生交流、分析问题，作进一步教学内容及方法的改善。</w:t>
      </w:r>
    </w:p>
    <w:p w:rsidR="00927C36" w:rsidRDefault="00927C36">
      <w:pPr>
        <w:spacing w:beforeLines="50" w:before="156" w:afterLines="50" w:after="156" w:line="360" w:lineRule="exact"/>
        <w:ind w:right="420"/>
        <w:jc w:val="left"/>
        <w:rPr>
          <w:kern w:val="0"/>
          <w:szCs w:val="21"/>
        </w:rPr>
      </w:pPr>
      <w:r>
        <w:rPr>
          <w:b/>
          <w:color w:val="000000"/>
          <w:sz w:val="24"/>
        </w:rPr>
        <w:t>九、教材与主要参考资料</w:t>
      </w:r>
    </w:p>
    <w:p w:rsidR="00927C36" w:rsidRDefault="00927C36">
      <w:pPr>
        <w:spacing w:afterLines="50" w:after="156" w:line="360" w:lineRule="exact"/>
        <w:ind w:firstLineChars="100" w:firstLine="210"/>
        <w:rPr>
          <w:b/>
          <w:color w:val="000000"/>
        </w:rPr>
      </w:pPr>
      <w:r>
        <w:rPr>
          <w:b/>
          <w:bCs/>
          <w:color w:val="000000"/>
        </w:rPr>
        <w:t>1.教材</w:t>
      </w:r>
      <w:r>
        <w:rPr>
          <w:b/>
          <w:color w:val="000000"/>
        </w:rPr>
        <w:t>：</w:t>
      </w:r>
    </w:p>
    <w:p w:rsidR="00927C36" w:rsidRDefault="00927C36">
      <w:pPr>
        <w:spacing w:afterLines="50" w:after="156" w:line="360" w:lineRule="exact"/>
        <w:ind w:leftChars="200" w:left="840" w:hangingChars="200" w:hanging="420"/>
        <w:rPr>
          <w:bCs/>
          <w:color w:val="000000"/>
        </w:rPr>
      </w:pPr>
      <w:r>
        <w:rPr>
          <w:rFonts w:hint="eastAsia"/>
          <w:bCs/>
          <w:kern w:val="0"/>
          <w:szCs w:val="21"/>
        </w:rPr>
        <w:t>沈伟慈</w:t>
      </w:r>
      <w:r>
        <w:rPr>
          <w:bCs/>
          <w:kern w:val="0"/>
          <w:szCs w:val="21"/>
        </w:rPr>
        <w:t>主编,《</w:t>
      </w:r>
      <w:r>
        <w:rPr>
          <w:rFonts w:hint="eastAsia"/>
          <w:bCs/>
          <w:kern w:val="0"/>
          <w:szCs w:val="21"/>
        </w:rPr>
        <w:t>通信电子电路</w:t>
      </w:r>
      <w:r>
        <w:rPr>
          <w:bCs/>
          <w:kern w:val="0"/>
          <w:szCs w:val="21"/>
        </w:rPr>
        <w:t>》</w:t>
      </w:r>
      <w:r>
        <w:rPr>
          <w:rFonts w:hint="eastAsia"/>
          <w:bCs/>
          <w:kern w:val="0"/>
          <w:szCs w:val="21"/>
        </w:rPr>
        <w:t>（第四版）</w:t>
      </w:r>
      <w:r>
        <w:rPr>
          <w:bCs/>
          <w:color w:val="000000"/>
        </w:rPr>
        <w:t>[M]</w:t>
      </w:r>
      <w:r>
        <w:rPr>
          <w:bCs/>
          <w:kern w:val="0"/>
          <w:szCs w:val="21"/>
        </w:rPr>
        <w:t>,北京:</w:t>
      </w:r>
      <w:r>
        <w:rPr>
          <w:rFonts w:hint="eastAsia"/>
          <w:bCs/>
          <w:kern w:val="0"/>
          <w:szCs w:val="21"/>
        </w:rPr>
        <w:t>西安电子科技大学出版社</w:t>
      </w:r>
      <w:r>
        <w:rPr>
          <w:bCs/>
          <w:kern w:val="0"/>
          <w:szCs w:val="21"/>
        </w:rPr>
        <w:t>,</w:t>
      </w:r>
      <w:r>
        <w:rPr>
          <w:rFonts w:hint="eastAsia"/>
          <w:bCs/>
          <w:kern w:val="0"/>
          <w:szCs w:val="21"/>
        </w:rPr>
        <w:t xml:space="preserve"> 2</w:t>
      </w:r>
      <w:r>
        <w:rPr>
          <w:bCs/>
          <w:kern w:val="0"/>
          <w:szCs w:val="21"/>
        </w:rPr>
        <w:t>0</w:t>
      </w:r>
      <w:r>
        <w:rPr>
          <w:rFonts w:hint="eastAsia"/>
          <w:bCs/>
          <w:kern w:val="0"/>
          <w:szCs w:val="21"/>
        </w:rPr>
        <w:t>21</w:t>
      </w:r>
      <w:r>
        <w:rPr>
          <w:bCs/>
          <w:kern w:val="0"/>
          <w:szCs w:val="21"/>
        </w:rPr>
        <w:t>年</w:t>
      </w:r>
      <w:r>
        <w:rPr>
          <w:rFonts w:hint="eastAsia"/>
          <w:bCs/>
          <w:kern w:val="0"/>
          <w:szCs w:val="21"/>
        </w:rPr>
        <w:t>10</w:t>
      </w:r>
      <w:r>
        <w:rPr>
          <w:bCs/>
          <w:kern w:val="0"/>
          <w:szCs w:val="21"/>
        </w:rPr>
        <w:t>月</w:t>
      </w:r>
      <w:r>
        <w:rPr>
          <w:bCs/>
          <w:color w:val="000000"/>
        </w:rPr>
        <w:t>。</w:t>
      </w:r>
    </w:p>
    <w:p w:rsidR="00927C36" w:rsidRDefault="00927C36">
      <w:pPr>
        <w:spacing w:afterLines="50" w:after="156" w:line="360" w:lineRule="exact"/>
        <w:ind w:firstLineChars="100" w:firstLine="210"/>
        <w:rPr>
          <w:bCs/>
          <w:color w:val="000000"/>
        </w:rPr>
      </w:pPr>
      <w:r>
        <w:rPr>
          <w:b/>
          <w:color w:val="000000"/>
        </w:rPr>
        <w:t>2.教学参考书目：</w:t>
      </w:r>
    </w:p>
    <w:p w:rsidR="00927C36" w:rsidRDefault="00927C36">
      <w:pPr>
        <w:spacing w:line="360" w:lineRule="exact"/>
        <w:ind w:leftChars="200" w:left="840" w:hangingChars="200" w:hanging="420"/>
        <w:rPr>
          <w:bCs/>
          <w:kern w:val="0"/>
          <w:szCs w:val="21"/>
        </w:rPr>
      </w:pPr>
      <w:r>
        <w:rPr>
          <w:bCs/>
          <w:kern w:val="0"/>
          <w:szCs w:val="21"/>
        </w:rPr>
        <w:t xml:space="preserve">[1] </w:t>
      </w:r>
      <w:r>
        <w:rPr>
          <w:rFonts w:hint="eastAsia"/>
          <w:bCs/>
          <w:kern w:val="0"/>
          <w:szCs w:val="21"/>
        </w:rPr>
        <w:t>曾兴雯</w:t>
      </w:r>
      <w:r>
        <w:rPr>
          <w:bCs/>
          <w:kern w:val="0"/>
          <w:szCs w:val="21"/>
        </w:rPr>
        <w:t>等编</w:t>
      </w:r>
      <w:r>
        <w:rPr>
          <w:rFonts w:hint="eastAsia"/>
          <w:bCs/>
          <w:kern w:val="0"/>
          <w:szCs w:val="21"/>
        </w:rPr>
        <w:t>，</w:t>
      </w:r>
      <w:r>
        <w:rPr>
          <w:bCs/>
          <w:kern w:val="0"/>
          <w:szCs w:val="21"/>
        </w:rPr>
        <w:t>《</w:t>
      </w:r>
      <w:r>
        <w:rPr>
          <w:rFonts w:hint="eastAsia"/>
          <w:bCs/>
          <w:kern w:val="0"/>
          <w:szCs w:val="21"/>
        </w:rPr>
        <w:t>高频电路原理与分析</w:t>
      </w:r>
      <w:r>
        <w:rPr>
          <w:bCs/>
          <w:kern w:val="0"/>
          <w:szCs w:val="21"/>
        </w:rPr>
        <w:t xml:space="preserve">》（第3版）, </w:t>
      </w:r>
      <w:r>
        <w:rPr>
          <w:rFonts w:hint="eastAsia"/>
          <w:bCs/>
          <w:kern w:val="0"/>
          <w:szCs w:val="21"/>
        </w:rPr>
        <w:t>西安</w:t>
      </w:r>
      <w:r>
        <w:rPr>
          <w:bCs/>
          <w:kern w:val="0"/>
          <w:szCs w:val="21"/>
        </w:rPr>
        <w:t xml:space="preserve">: </w:t>
      </w:r>
      <w:r>
        <w:rPr>
          <w:rFonts w:hint="eastAsia"/>
          <w:bCs/>
          <w:kern w:val="0"/>
          <w:szCs w:val="21"/>
        </w:rPr>
        <w:t>西安电子科技大学</w:t>
      </w:r>
      <w:r>
        <w:rPr>
          <w:bCs/>
          <w:kern w:val="0"/>
          <w:szCs w:val="21"/>
        </w:rPr>
        <w:t>出版社</w:t>
      </w:r>
      <w:r>
        <w:rPr>
          <w:rFonts w:hint="eastAsia"/>
          <w:bCs/>
          <w:kern w:val="0"/>
          <w:szCs w:val="21"/>
        </w:rPr>
        <w:t>，</w:t>
      </w:r>
      <w:r>
        <w:rPr>
          <w:bCs/>
          <w:kern w:val="0"/>
          <w:szCs w:val="21"/>
        </w:rPr>
        <w:t>201</w:t>
      </w:r>
      <w:r>
        <w:rPr>
          <w:rFonts w:hint="eastAsia"/>
          <w:bCs/>
          <w:kern w:val="0"/>
          <w:szCs w:val="21"/>
        </w:rPr>
        <w:t>7</w:t>
      </w:r>
      <w:r>
        <w:rPr>
          <w:bCs/>
          <w:kern w:val="0"/>
          <w:szCs w:val="21"/>
        </w:rPr>
        <w:t>年3月。</w:t>
      </w:r>
    </w:p>
    <w:p w:rsidR="00927C36" w:rsidRDefault="00927C36">
      <w:pPr>
        <w:spacing w:line="360" w:lineRule="exact"/>
        <w:ind w:firstLineChars="200" w:firstLine="420"/>
        <w:rPr>
          <w:bCs/>
          <w:kern w:val="0"/>
          <w:szCs w:val="21"/>
        </w:rPr>
      </w:pPr>
      <w:r>
        <w:rPr>
          <w:bCs/>
          <w:kern w:val="0"/>
          <w:szCs w:val="21"/>
        </w:rPr>
        <w:t xml:space="preserve">[2] </w:t>
      </w:r>
      <w:r>
        <w:rPr>
          <w:rFonts w:hint="eastAsia"/>
          <w:bCs/>
          <w:kern w:val="0"/>
          <w:szCs w:val="21"/>
        </w:rPr>
        <w:t>张肃文</w:t>
      </w:r>
      <w:r>
        <w:rPr>
          <w:bCs/>
          <w:kern w:val="0"/>
          <w:szCs w:val="21"/>
        </w:rPr>
        <w:t>主编</w:t>
      </w:r>
      <w:r>
        <w:rPr>
          <w:rFonts w:hint="eastAsia"/>
          <w:bCs/>
          <w:kern w:val="0"/>
          <w:szCs w:val="21"/>
        </w:rPr>
        <w:t>，</w:t>
      </w:r>
      <w:r>
        <w:rPr>
          <w:bCs/>
          <w:kern w:val="0"/>
          <w:szCs w:val="21"/>
        </w:rPr>
        <w:t>《</w:t>
      </w:r>
      <w:r>
        <w:rPr>
          <w:rFonts w:hint="eastAsia"/>
          <w:bCs/>
          <w:kern w:val="0"/>
          <w:szCs w:val="21"/>
        </w:rPr>
        <w:t>高频电子线路</w:t>
      </w:r>
      <w:r>
        <w:rPr>
          <w:bCs/>
          <w:kern w:val="0"/>
          <w:szCs w:val="21"/>
        </w:rPr>
        <w:t>》（第</w:t>
      </w:r>
      <w:r>
        <w:rPr>
          <w:rFonts w:hint="eastAsia"/>
          <w:bCs/>
          <w:kern w:val="0"/>
          <w:szCs w:val="21"/>
        </w:rPr>
        <w:t>5</w:t>
      </w:r>
      <w:r>
        <w:rPr>
          <w:bCs/>
          <w:kern w:val="0"/>
          <w:szCs w:val="21"/>
        </w:rPr>
        <w:t>版）</w:t>
      </w:r>
      <w:r>
        <w:rPr>
          <w:rFonts w:hint="eastAsia"/>
          <w:bCs/>
          <w:kern w:val="0"/>
          <w:szCs w:val="21"/>
        </w:rPr>
        <w:t>，</w:t>
      </w:r>
      <w:r>
        <w:rPr>
          <w:bCs/>
          <w:kern w:val="0"/>
          <w:szCs w:val="21"/>
        </w:rPr>
        <w:t>北京: 高等教育出版社</w:t>
      </w:r>
      <w:r>
        <w:rPr>
          <w:rFonts w:hint="eastAsia"/>
          <w:bCs/>
          <w:kern w:val="0"/>
          <w:szCs w:val="21"/>
        </w:rPr>
        <w:t>，</w:t>
      </w:r>
      <w:r>
        <w:rPr>
          <w:bCs/>
          <w:kern w:val="0"/>
          <w:szCs w:val="21"/>
        </w:rPr>
        <w:t>201</w:t>
      </w:r>
      <w:r>
        <w:rPr>
          <w:rFonts w:hint="eastAsia"/>
          <w:bCs/>
          <w:kern w:val="0"/>
          <w:szCs w:val="21"/>
        </w:rPr>
        <w:t>8</w:t>
      </w:r>
      <w:r>
        <w:rPr>
          <w:bCs/>
          <w:kern w:val="0"/>
          <w:szCs w:val="21"/>
        </w:rPr>
        <w:t>年7月。</w:t>
      </w:r>
    </w:p>
    <w:p w:rsidR="00927C36" w:rsidRDefault="00927C36">
      <w:pPr>
        <w:spacing w:line="360" w:lineRule="exact"/>
        <w:ind w:leftChars="200" w:left="840" w:hangingChars="200" w:hanging="420"/>
        <w:rPr>
          <w:bCs/>
          <w:kern w:val="0"/>
          <w:szCs w:val="21"/>
        </w:rPr>
      </w:pPr>
      <w:r>
        <w:rPr>
          <w:bCs/>
          <w:kern w:val="0"/>
          <w:szCs w:val="21"/>
        </w:rPr>
        <w:t xml:space="preserve">[3] </w:t>
      </w:r>
      <w:r>
        <w:rPr>
          <w:rFonts w:hint="eastAsia"/>
        </w:rPr>
        <w:t>谢嘉奎等编</w:t>
      </w:r>
      <w:r>
        <w:t>，</w:t>
      </w:r>
      <w:r>
        <w:rPr>
          <w:bCs/>
          <w:kern w:val="0"/>
          <w:szCs w:val="21"/>
        </w:rPr>
        <w:t>《</w:t>
      </w:r>
      <w:r>
        <w:rPr>
          <w:rFonts w:hint="eastAsia"/>
          <w:bCs/>
          <w:kern w:val="0"/>
          <w:szCs w:val="21"/>
        </w:rPr>
        <w:t>电子线路</w:t>
      </w:r>
      <w:r>
        <w:rPr>
          <w:bCs/>
          <w:kern w:val="0"/>
          <w:szCs w:val="21"/>
        </w:rPr>
        <w:t>》（第</w:t>
      </w:r>
      <w:r>
        <w:rPr>
          <w:rFonts w:hint="eastAsia"/>
          <w:bCs/>
          <w:kern w:val="0"/>
          <w:szCs w:val="21"/>
        </w:rPr>
        <w:t>5</w:t>
      </w:r>
      <w:r>
        <w:rPr>
          <w:bCs/>
          <w:kern w:val="0"/>
          <w:szCs w:val="21"/>
        </w:rPr>
        <w:t xml:space="preserve">版），西安: </w:t>
      </w:r>
      <w:r>
        <w:rPr>
          <w:rFonts w:hint="eastAsia"/>
          <w:bCs/>
          <w:kern w:val="0"/>
          <w:szCs w:val="21"/>
        </w:rPr>
        <w:t>高等教育</w:t>
      </w:r>
      <w:r>
        <w:rPr>
          <w:bCs/>
          <w:kern w:val="0"/>
          <w:szCs w:val="21"/>
        </w:rPr>
        <w:t>出版社</w:t>
      </w:r>
      <w:r>
        <w:rPr>
          <w:rFonts w:hint="eastAsia"/>
          <w:bCs/>
          <w:kern w:val="0"/>
          <w:szCs w:val="21"/>
        </w:rPr>
        <w:t>，</w:t>
      </w:r>
      <w:r>
        <w:rPr>
          <w:bCs/>
          <w:kern w:val="0"/>
          <w:szCs w:val="21"/>
        </w:rPr>
        <w:t>201</w:t>
      </w:r>
      <w:r>
        <w:rPr>
          <w:rFonts w:hint="eastAsia"/>
          <w:bCs/>
          <w:kern w:val="0"/>
          <w:szCs w:val="21"/>
        </w:rPr>
        <w:t>5</w:t>
      </w:r>
      <w:r>
        <w:rPr>
          <w:bCs/>
          <w:kern w:val="0"/>
          <w:szCs w:val="21"/>
        </w:rPr>
        <w:t>年11月。</w:t>
      </w:r>
    </w:p>
    <w:p w:rsidR="00927C36" w:rsidRDefault="00927C36">
      <w:pPr>
        <w:spacing w:line="360" w:lineRule="exact"/>
        <w:ind w:leftChars="200" w:left="840" w:hangingChars="200" w:hanging="420"/>
        <w:rPr>
          <w:bCs/>
          <w:szCs w:val="21"/>
        </w:rPr>
      </w:pPr>
      <w:r>
        <w:rPr>
          <w:bCs/>
          <w:szCs w:val="21"/>
        </w:rPr>
        <w:t xml:space="preserve">[4] </w:t>
      </w:r>
      <w:r>
        <w:rPr>
          <w:rFonts w:hint="eastAsia"/>
          <w:bCs/>
          <w:szCs w:val="21"/>
        </w:rPr>
        <w:t>张欲敏</w:t>
      </w:r>
      <w:r>
        <w:rPr>
          <w:bCs/>
          <w:szCs w:val="21"/>
        </w:rPr>
        <w:t>等编</w:t>
      </w:r>
      <w:r>
        <w:rPr>
          <w:rFonts w:hint="eastAsia"/>
          <w:bCs/>
          <w:szCs w:val="21"/>
        </w:rPr>
        <w:t>，</w:t>
      </w:r>
      <w:r>
        <w:rPr>
          <w:bCs/>
          <w:szCs w:val="21"/>
        </w:rPr>
        <w:t>《</w:t>
      </w:r>
      <w:r>
        <w:rPr>
          <w:rFonts w:hint="eastAsia"/>
          <w:bCs/>
          <w:szCs w:val="21"/>
        </w:rPr>
        <w:t>通信电路</w:t>
      </w:r>
      <w:r>
        <w:rPr>
          <w:bCs/>
          <w:szCs w:val="21"/>
        </w:rPr>
        <w:t>》（第</w:t>
      </w:r>
      <w:r>
        <w:rPr>
          <w:rFonts w:hint="eastAsia"/>
          <w:bCs/>
          <w:szCs w:val="21"/>
        </w:rPr>
        <w:t>3</w:t>
      </w:r>
      <w:r>
        <w:rPr>
          <w:bCs/>
          <w:szCs w:val="21"/>
        </w:rPr>
        <w:t>版）</w:t>
      </w:r>
      <w:r>
        <w:rPr>
          <w:rFonts w:hint="eastAsia"/>
          <w:bCs/>
          <w:szCs w:val="21"/>
        </w:rPr>
        <w:t>，</w:t>
      </w:r>
      <w:r>
        <w:rPr>
          <w:bCs/>
          <w:kern w:val="0"/>
          <w:szCs w:val="21"/>
        </w:rPr>
        <w:t>北京:</w:t>
      </w:r>
      <w:r>
        <w:rPr>
          <w:rFonts w:hint="eastAsia"/>
          <w:bCs/>
          <w:kern w:val="0"/>
          <w:szCs w:val="21"/>
        </w:rPr>
        <w:t>北京航空航天大学</w:t>
      </w:r>
      <w:r>
        <w:rPr>
          <w:bCs/>
          <w:szCs w:val="21"/>
        </w:rPr>
        <w:t>出版社</w:t>
      </w:r>
      <w:r>
        <w:rPr>
          <w:rFonts w:hint="eastAsia"/>
          <w:bCs/>
          <w:szCs w:val="21"/>
        </w:rPr>
        <w:t>，</w:t>
      </w:r>
      <w:r>
        <w:rPr>
          <w:bCs/>
          <w:szCs w:val="21"/>
        </w:rPr>
        <w:t>2015年12月。</w:t>
      </w:r>
    </w:p>
    <w:p w:rsidR="00927C36" w:rsidRDefault="00927C36">
      <w:pPr>
        <w:widowControl/>
        <w:spacing w:beforeLines="50" w:before="156" w:afterLines="50" w:after="156" w:line="360" w:lineRule="exact"/>
        <w:jc w:val="left"/>
        <w:rPr>
          <w:b/>
          <w:bCs/>
          <w:color w:val="0000FF"/>
          <w:kern w:val="0"/>
          <w:sz w:val="24"/>
        </w:rPr>
      </w:pPr>
      <w:r>
        <w:rPr>
          <w:b/>
          <w:color w:val="000000"/>
          <w:sz w:val="24"/>
        </w:rPr>
        <w:t>十、教学团队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764"/>
        <w:gridCol w:w="2769"/>
      </w:tblGrid>
      <w:tr w:rsidR="00927C36">
        <w:trPr>
          <w:trHeight w:val="433"/>
          <w:jc w:val="center"/>
        </w:trPr>
        <w:tc>
          <w:tcPr>
            <w:tcW w:w="2835" w:type="dxa"/>
            <w:vAlign w:val="center"/>
          </w:tcPr>
          <w:p w:rsidR="00927C36" w:rsidRDefault="00927C36">
            <w:pPr>
              <w:adjustRightInd w:val="0"/>
              <w:snapToGrid w:val="0"/>
              <w:jc w:val="center"/>
              <w:rPr>
                <w:b/>
                <w:kern w:val="0"/>
                <w:sz w:val="18"/>
                <w:szCs w:val="18"/>
              </w:rPr>
            </w:pPr>
            <w:r>
              <w:rPr>
                <w:b/>
                <w:kern w:val="0"/>
                <w:sz w:val="18"/>
                <w:szCs w:val="18"/>
              </w:rPr>
              <w:t>姓名</w:t>
            </w:r>
          </w:p>
        </w:tc>
        <w:tc>
          <w:tcPr>
            <w:tcW w:w="2835" w:type="dxa"/>
            <w:vAlign w:val="center"/>
          </w:tcPr>
          <w:p w:rsidR="00927C36" w:rsidRDefault="00927C36">
            <w:pPr>
              <w:adjustRightInd w:val="0"/>
              <w:snapToGrid w:val="0"/>
              <w:jc w:val="center"/>
              <w:rPr>
                <w:b/>
                <w:kern w:val="0"/>
                <w:sz w:val="18"/>
                <w:szCs w:val="18"/>
              </w:rPr>
            </w:pPr>
            <w:r>
              <w:rPr>
                <w:b/>
                <w:kern w:val="0"/>
                <w:sz w:val="18"/>
                <w:szCs w:val="18"/>
              </w:rPr>
              <w:t>职称</w:t>
            </w:r>
          </w:p>
        </w:tc>
        <w:tc>
          <w:tcPr>
            <w:tcW w:w="2835" w:type="dxa"/>
            <w:vAlign w:val="center"/>
          </w:tcPr>
          <w:p w:rsidR="00927C36" w:rsidRDefault="00927C36">
            <w:pPr>
              <w:adjustRightInd w:val="0"/>
              <w:snapToGrid w:val="0"/>
              <w:jc w:val="center"/>
              <w:rPr>
                <w:b/>
                <w:kern w:val="0"/>
                <w:sz w:val="18"/>
                <w:szCs w:val="18"/>
              </w:rPr>
            </w:pPr>
            <w:r>
              <w:rPr>
                <w:b/>
                <w:kern w:val="0"/>
                <w:sz w:val="18"/>
                <w:szCs w:val="18"/>
              </w:rPr>
              <w:t>承担的教学工作</w:t>
            </w:r>
          </w:p>
        </w:tc>
      </w:tr>
      <w:tr w:rsidR="00927C36">
        <w:trPr>
          <w:trHeight w:val="398"/>
          <w:jc w:val="center"/>
        </w:trPr>
        <w:tc>
          <w:tcPr>
            <w:tcW w:w="2835" w:type="dxa"/>
            <w:vAlign w:val="center"/>
          </w:tcPr>
          <w:p w:rsidR="00927C36" w:rsidRDefault="00927C36">
            <w:pPr>
              <w:adjustRightInd w:val="0"/>
              <w:snapToGrid w:val="0"/>
              <w:jc w:val="center"/>
              <w:rPr>
                <w:kern w:val="0"/>
                <w:sz w:val="18"/>
                <w:szCs w:val="21"/>
              </w:rPr>
            </w:pPr>
            <w:r>
              <w:rPr>
                <w:rFonts w:hint="eastAsia"/>
                <w:kern w:val="0"/>
                <w:sz w:val="18"/>
              </w:rPr>
              <w:t>李文圣</w:t>
            </w:r>
          </w:p>
        </w:tc>
        <w:tc>
          <w:tcPr>
            <w:tcW w:w="2835" w:type="dxa"/>
            <w:vAlign w:val="center"/>
          </w:tcPr>
          <w:p w:rsidR="00927C36" w:rsidRDefault="00927C36">
            <w:pPr>
              <w:adjustRightInd w:val="0"/>
              <w:snapToGrid w:val="0"/>
              <w:jc w:val="center"/>
              <w:rPr>
                <w:kern w:val="0"/>
                <w:sz w:val="18"/>
                <w:szCs w:val="21"/>
              </w:rPr>
            </w:pPr>
            <w:r>
              <w:rPr>
                <w:rFonts w:hint="eastAsia"/>
                <w:kern w:val="0"/>
                <w:sz w:val="18"/>
              </w:rPr>
              <w:t>讲师</w:t>
            </w:r>
          </w:p>
        </w:tc>
        <w:tc>
          <w:tcPr>
            <w:tcW w:w="2835" w:type="dxa"/>
            <w:vAlign w:val="center"/>
          </w:tcPr>
          <w:p w:rsidR="00927C36" w:rsidRDefault="00927C36">
            <w:pPr>
              <w:adjustRightInd w:val="0"/>
              <w:snapToGrid w:val="0"/>
              <w:jc w:val="center"/>
              <w:rPr>
                <w:kern w:val="0"/>
                <w:sz w:val="18"/>
                <w:szCs w:val="21"/>
              </w:rPr>
            </w:pPr>
            <w:r>
              <w:rPr>
                <w:kern w:val="0"/>
                <w:sz w:val="18"/>
              </w:rPr>
              <w:t>课程负责人、主讲教师</w:t>
            </w:r>
          </w:p>
        </w:tc>
      </w:tr>
      <w:tr w:rsidR="00927C36">
        <w:trPr>
          <w:trHeight w:val="431"/>
          <w:jc w:val="center"/>
        </w:trPr>
        <w:tc>
          <w:tcPr>
            <w:tcW w:w="2835" w:type="dxa"/>
            <w:vAlign w:val="center"/>
          </w:tcPr>
          <w:p w:rsidR="00927C36" w:rsidRDefault="00927C36">
            <w:pPr>
              <w:snapToGrid w:val="0"/>
              <w:jc w:val="center"/>
              <w:rPr>
                <w:kern w:val="0"/>
                <w:sz w:val="18"/>
                <w:szCs w:val="21"/>
              </w:rPr>
            </w:pPr>
            <w:r>
              <w:rPr>
                <w:rFonts w:hint="eastAsia"/>
                <w:kern w:val="0"/>
                <w:sz w:val="18"/>
              </w:rPr>
              <w:t>黄建春</w:t>
            </w:r>
          </w:p>
        </w:tc>
        <w:tc>
          <w:tcPr>
            <w:tcW w:w="2835" w:type="dxa"/>
            <w:vAlign w:val="center"/>
          </w:tcPr>
          <w:p w:rsidR="00927C36" w:rsidRDefault="00927C36">
            <w:pPr>
              <w:adjustRightInd w:val="0"/>
              <w:snapToGrid w:val="0"/>
              <w:jc w:val="center"/>
              <w:rPr>
                <w:kern w:val="0"/>
                <w:sz w:val="18"/>
                <w:szCs w:val="21"/>
              </w:rPr>
            </w:pPr>
            <w:r>
              <w:rPr>
                <w:kern w:val="0"/>
                <w:sz w:val="18"/>
              </w:rPr>
              <w:t>副教授</w:t>
            </w:r>
          </w:p>
        </w:tc>
        <w:tc>
          <w:tcPr>
            <w:tcW w:w="2835" w:type="dxa"/>
            <w:vAlign w:val="center"/>
          </w:tcPr>
          <w:p w:rsidR="00927C36" w:rsidRDefault="00927C36">
            <w:pPr>
              <w:adjustRightInd w:val="0"/>
              <w:snapToGrid w:val="0"/>
              <w:jc w:val="center"/>
              <w:rPr>
                <w:kern w:val="0"/>
                <w:sz w:val="18"/>
                <w:szCs w:val="21"/>
              </w:rPr>
            </w:pPr>
            <w:r>
              <w:rPr>
                <w:kern w:val="0"/>
                <w:sz w:val="18"/>
              </w:rPr>
              <w:t>课程指导、主讲教师</w:t>
            </w:r>
          </w:p>
        </w:tc>
      </w:tr>
      <w:tr w:rsidR="00927C36">
        <w:trPr>
          <w:trHeight w:val="409"/>
          <w:jc w:val="center"/>
        </w:trPr>
        <w:tc>
          <w:tcPr>
            <w:tcW w:w="2835" w:type="dxa"/>
            <w:vAlign w:val="center"/>
          </w:tcPr>
          <w:p w:rsidR="00927C36" w:rsidRDefault="00927C36">
            <w:pPr>
              <w:snapToGrid w:val="0"/>
              <w:jc w:val="center"/>
              <w:rPr>
                <w:kern w:val="0"/>
                <w:sz w:val="18"/>
                <w:szCs w:val="21"/>
              </w:rPr>
            </w:pPr>
            <w:r>
              <w:rPr>
                <w:rFonts w:hint="eastAsia"/>
                <w:kern w:val="0"/>
                <w:sz w:val="18"/>
              </w:rPr>
              <w:t>戴正科</w:t>
            </w:r>
          </w:p>
        </w:tc>
        <w:tc>
          <w:tcPr>
            <w:tcW w:w="2835" w:type="dxa"/>
            <w:vAlign w:val="center"/>
          </w:tcPr>
          <w:p w:rsidR="00927C36" w:rsidRDefault="00927C36">
            <w:pPr>
              <w:adjustRightInd w:val="0"/>
              <w:snapToGrid w:val="0"/>
              <w:jc w:val="center"/>
              <w:rPr>
                <w:kern w:val="0"/>
                <w:sz w:val="18"/>
                <w:szCs w:val="21"/>
              </w:rPr>
            </w:pPr>
            <w:r>
              <w:rPr>
                <w:kern w:val="0"/>
                <w:sz w:val="18"/>
              </w:rPr>
              <w:t>讲师</w:t>
            </w:r>
          </w:p>
        </w:tc>
        <w:tc>
          <w:tcPr>
            <w:tcW w:w="2835" w:type="dxa"/>
            <w:vAlign w:val="center"/>
          </w:tcPr>
          <w:p w:rsidR="00927C36" w:rsidRDefault="00927C36">
            <w:pPr>
              <w:adjustRightInd w:val="0"/>
              <w:snapToGrid w:val="0"/>
              <w:jc w:val="center"/>
              <w:rPr>
                <w:kern w:val="0"/>
                <w:sz w:val="18"/>
                <w:szCs w:val="21"/>
              </w:rPr>
            </w:pPr>
            <w:r>
              <w:rPr>
                <w:kern w:val="0"/>
                <w:sz w:val="18"/>
              </w:rPr>
              <w:t>主讲教师</w:t>
            </w:r>
            <w:r>
              <w:rPr>
                <w:rFonts w:hint="eastAsia"/>
                <w:kern w:val="0"/>
                <w:sz w:val="18"/>
              </w:rPr>
              <w:t>、</w:t>
            </w:r>
            <w:r>
              <w:rPr>
                <w:kern w:val="0"/>
                <w:sz w:val="18"/>
              </w:rPr>
              <w:t>实验助理</w:t>
            </w:r>
          </w:p>
        </w:tc>
      </w:tr>
    </w:tbl>
    <w:p w:rsidR="00927C36" w:rsidRDefault="00927C36">
      <w:pPr>
        <w:spacing w:line="360" w:lineRule="exact"/>
        <w:ind w:right="420"/>
        <w:jc w:val="center"/>
        <w:rPr>
          <w:color w:val="000000"/>
        </w:rPr>
      </w:pPr>
    </w:p>
    <w:p w:rsidR="00927C36" w:rsidRDefault="00927C36" w:rsidP="000C4B4C">
      <w:pPr>
        <w:spacing w:line="360" w:lineRule="exact"/>
        <w:ind w:leftChars="1600" w:left="3360" w:rightChars="200" w:right="420"/>
        <w:jc w:val="left"/>
      </w:pPr>
      <w:r>
        <w:t>执笔人：</w:t>
      </w:r>
      <w:r>
        <w:rPr>
          <w:rFonts w:hint="eastAsia"/>
        </w:rPr>
        <w:t>李文圣</w:t>
      </w:r>
    </w:p>
    <w:p w:rsidR="00927C36" w:rsidRDefault="00927C36" w:rsidP="000C4B4C">
      <w:pPr>
        <w:spacing w:line="360" w:lineRule="exact"/>
        <w:ind w:leftChars="1600" w:left="3360" w:rightChars="200" w:right="420"/>
        <w:jc w:val="left"/>
      </w:pPr>
      <w:r>
        <w:t>系（室）审核机构：</w:t>
      </w:r>
      <w:r>
        <w:rPr>
          <w:rFonts w:hint="eastAsia"/>
        </w:rPr>
        <w:t>通信</w:t>
      </w:r>
      <w:r>
        <w:t xml:space="preserve">工程教学大纲审核小组 </w:t>
      </w:r>
    </w:p>
    <w:p w:rsidR="00927C36" w:rsidRDefault="00927C36" w:rsidP="000C4B4C">
      <w:pPr>
        <w:spacing w:line="360" w:lineRule="exact"/>
        <w:ind w:leftChars="1600" w:left="3360" w:rightChars="200" w:right="420"/>
        <w:jc w:val="left"/>
      </w:pPr>
      <w:r>
        <w:t>组长：</w:t>
      </w:r>
      <w:r>
        <w:rPr>
          <w:rFonts w:hint="eastAsia"/>
        </w:rPr>
        <w:t>邵湘怡</w:t>
      </w:r>
    </w:p>
    <w:p w:rsidR="00927C36" w:rsidRDefault="00927C36" w:rsidP="000C4B4C">
      <w:pPr>
        <w:spacing w:line="360" w:lineRule="exact"/>
        <w:ind w:leftChars="1600" w:left="3360" w:rightChars="200" w:right="420"/>
        <w:jc w:val="left"/>
      </w:pPr>
      <w:r>
        <w:t xml:space="preserve">审核执行人（签字） </w:t>
      </w:r>
      <w:r>
        <w:rPr>
          <w:rFonts w:hint="eastAsia"/>
        </w:rPr>
        <w:t>黄建春</w:t>
      </w:r>
      <w:r>
        <w:t xml:space="preserve"> 2022年11月15日</w:t>
      </w:r>
    </w:p>
    <w:p w:rsidR="00927C36" w:rsidRDefault="00927C36" w:rsidP="000C4B4C">
      <w:pPr>
        <w:spacing w:line="360" w:lineRule="exact"/>
        <w:ind w:leftChars="1600" w:left="3360" w:rightChars="200" w:right="420"/>
        <w:jc w:val="left"/>
      </w:pPr>
      <w:r>
        <w:t xml:space="preserve">教学院审核机构：计电学院教学大纲审核小组 </w:t>
      </w:r>
    </w:p>
    <w:p w:rsidR="00927C36" w:rsidRDefault="00927C36" w:rsidP="000C4B4C">
      <w:pPr>
        <w:spacing w:line="360" w:lineRule="exact"/>
        <w:ind w:leftChars="1600" w:left="3360" w:rightChars="200" w:right="420"/>
        <w:jc w:val="left"/>
      </w:pPr>
      <w:r>
        <w:t>组长：</w:t>
      </w:r>
      <w:r>
        <w:rPr>
          <w:rFonts w:hint="eastAsia"/>
        </w:rPr>
        <w:t>李建英</w:t>
      </w:r>
    </w:p>
    <w:p w:rsidR="00927C36" w:rsidRDefault="00927C36" w:rsidP="000C4B4C">
      <w:pPr>
        <w:spacing w:line="360" w:lineRule="exact"/>
        <w:ind w:leftChars="1600" w:left="3360" w:rightChars="200" w:right="420"/>
        <w:jc w:val="left"/>
      </w:pPr>
      <w:r>
        <w:t xml:space="preserve">审核执行人（签字）: </w:t>
      </w:r>
      <w:r>
        <w:rPr>
          <w:rFonts w:hint="eastAsia"/>
        </w:rPr>
        <w:t>方霞</w:t>
      </w:r>
      <w:r>
        <w:t xml:space="preserve"> 2022年12月30日</w:t>
      </w:r>
    </w:p>
    <w:p w:rsidR="00927C36" w:rsidRPr="00DD65EC" w:rsidRDefault="00927C36" w:rsidP="00DD65EC">
      <w:pPr>
        <w:widowControl/>
        <w:jc w:val="left"/>
      </w:pPr>
      <w:r>
        <w:br w:type="page"/>
      </w:r>
    </w:p>
    <w:p w:rsidR="00927C36" w:rsidRDefault="00927C36" w:rsidP="00430B33">
      <w:pPr>
        <w:sectPr w:rsidR="00927C36" w:rsidSect="00430B33">
          <w:type w:val="continuous"/>
          <w:pgSz w:w="11906" w:h="16838"/>
          <w:pgMar w:top="1440" w:right="1800" w:bottom="1440" w:left="1800" w:header="851" w:footer="992" w:gutter="0"/>
          <w:cols w:space="425"/>
          <w:docGrid w:type="lines" w:linePitch="312"/>
        </w:sectPr>
      </w:pPr>
    </w:p>
    <w:p w:rsidR="005A70C7" w:rsidRDefault="005A70C7"/>
    <w:sectPr w:rsidR="005A70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36"/>
    <w:rsid w:val="005A70C7"/>
    <w:rsid w:val="00927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415FFF5-D755-4102-8C31-918C2CE1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1"/>
    <w:qFormat/>
    <w:rsid w:val="00927C36"/>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927C36"/>
    <w:rPr>
      <w:b/>
      <w:bCs/>
      <w:kern w:val="44"/>
      <w:sz w:val="44"/>
      <w:szCs w:val="44"/>
    </w:rPr>
  </w:style>
  <w:style w:type="character" w:customStyle="1" w:styleId="11">
    <w:name w:val="标题 1 字符1"/>
    <w:basedOn w:val="a0"/>
    <w:link w:val="1"/>
    <w:qFormat/>
    <w:rsid w:val="00927C36"/>
    <w:rPr>
      <w:rFonts w:ascii="Times New Roman" w:eastAsia="宋体" w:hAnsi="Times New Roman" w:cs="Times New Roman"/>
      <w:b/>
      <w:bCs/>
      <w:kern w:val="44"/>
      <w:sz w:val="44"/>
      <w:szCs w:val="44"/>
    </w:rPr>
  </w:style>
  <w:style w:type="paragraph" w:customStyle="1" w:styleId="12">
    <w:name w:val="表格1"/>
    <w:basedOn w:val="a"/>
    <w:next w:val="a"/>
    <w:qFormat/>
    <w:rsid w:val="00927C36"/>
    <w:pPr>
      <w:jc w:val="center"/>
    </w:pPr>
    <w:rPr>
      <w:rFonts w:ascii="Calibri" w:eastAsia="宋体" w:hAnsi="Calibri" w:cs="Times New Roman"/>
      <w:szCs w:val="24"/>
    </w:rPr>
  </w:style>
  <w:style w:type="paragraph" w:customStyle="1" w:styleId="13">
    <w:name w:val="普通(网站)1"/>
    <w:basedOn w:val="a"/>
    <w:qFormat/>
    <w:rsid w:val="00927C36"/>
    <w:pPr>
      <w:widowControl/>
      <w:spacing w:before="280" w:after="280"/>
      <w:jc w:val="left"/>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965</Words>
  <Characters>5507</Characters>
  <Application>Microsoft Office Word</Application>
  <DocSecurity>0</DocSecurity>
  <Lines>45</Lines>
  <Paragraphs>12</Paragraphs>
  <ScaleCrop>false</ScaleCrop>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一文</dc:creator>
  <cp:keywords/>
  <dc:description/>
  <cp:lastModifiedBy/>
  <cp:revision>1</cp:revision>
  <dcterms:created xsi:type="dcterms:W3CDTF">2023-03-23T12:01:00Z</dcterms:created>
</cp:coreProperties>
</file>