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E91" w:rsidRDefault="009A4E91">
      <w:pPr>
        <w:pStyle w:val="1"/>
        <w:jc w:val="center"/>
        <w:rPr>
          <w:rFonts w:ascii="黑体" w:eastAsia="黑体" w:hAnsi="黑体"/>
          <w:sz w:val="36"/>
          <w:szCs w:val="36"/>
        </w:rPr>
      </w:pPr>
      <w:r>
        <w:rPr>
          <w:rFonts w:ascii="黑体" w:eastAsia="黑体" w:hAnsi="黑体"/>
          <w:sz w:val="36"/>
          <w:szCs w:val="36"/>
        </w:rPr>
        <w:t>《信号与系统》教学大纲</w:t>
      </w:r>
    </w:p>
    <w:p w:rsidR="009A4E91" w:rsidRDefault="009A4E91">
      <w:pPr>
        <w:spacing w:after="156" w:line="360" w:lineRule="exact"/>
        <w:rPr>
          <w:rFonts w:ascii="Times New Roman" w:hAnsi="宋体"/>
          <w:b/>
          <w:color w:val="000000"/>
          <w:szCs w:val="21"/>
        </w:rPr>
      </w:pPr>
      <w:r>
        <w:rPr>
          <w:rFonts w:ascii="Times New Roman" w:eastAsia="宋体" w:hAnsi="宋体"/>
          <w:b/>
          <w:color w:val="000000"/>
          <w:sz w:val="24"/>
          <w:szCs w:val="24"/>
        </w:rPr>
        <w:t>一、课程概述</w:t>
      </w:r>
    </w:p>
    <w:tbl>
      <w:tblPr>
        <w:tblW w:w="8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2899"/>
        <w:gridCol w:w="1235"/>
        <w:gridCol w:w="3085"/>
      </w:tblGrid>
      <w:tr w:rsidR="009A4E91">
        <w:trPr>
          <w:trHeight w:val="478"/>
          <w:jc w:val="center"/>
        </w:trPr>
        <w:tc>
          <w:tcPr>
            <w:tcW w:w="126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课程名称</w:t>
            </w:r>
          </w:p>
        </w:tc>
        <w:tc>
          <w:tcPr>
            <w:tcW w:w="289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color w:val="000000"/>
                <w:szCs w:val="21"/>
              </w:rPr>
              <w:t>信号与系统</w:t>
            </w:r>
          </w:p>
        </w:tc>
        <w:tc>
          <w:tcPr>
            <w:tcW w:w="12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英文名称</w:t>
            </w:r>
          </w:p>
        </w:tc>
        <w:tc>
          <w:tcPr>
            <w:tcW w:w="30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color w:val="000000"/>
                <w:szCs w:val="21"/>
              </w:rPr>
              <w:t>Signals and systems</w:t>
            </w:r>
          </w:p>
        </w:tc>
      </w:tr>
      <w:tr w:rsidR="009A4E91">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课程性质</w:t>
            </w:r>
          </w:p>
        </w:tc>
        <w:tc>
          <w:tcPr>
            <w:tcW w:w="289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szCs w:val="21"/>
              </w:rPr>
              <w:t>专业必修课</w:t>
            </w:r>
          </w:p>
        </w:tc>
        <w:tc>
          <w:tcPr>
            <w:tcW w:w="12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课程代码</w:t>
            </w:r>
          </w:p>
        </w:tc>
        <w:tc>
          <w:tcPr>
            <w:tcW w:w="30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Times New Roman" w:hAnsi="Times New Roman"/>
                <w:sz w:val="18"/>
                <w:szCs w:val="18"/>
              </w:rPr>
              <w:t>22122017</w:t>
            </w:r>
          </w:p>
        </w:tc>
      </w:tr>
      <w:tr w:rsidR="009A4E91">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总学时</w:t>
            </w:r>
          </w:p>
        </w:tc>
        <w:tc>
          <w:tcPr>
            <w:tcW w:w="289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szCs w:val="21"/>
              </w:rPr>
              <w:t>64</w:t>
            </w:r>
            <w:r>
              <w:rPr>
                <w:rFonts w:ascii="Times New Roman" w:eastAsia="宋体" w:hAnsi="宋体"/>
                <w:szCs w:val="21"/>
              </w:rPr>
              <w:t>学时</w:t>
            </w:r>
          </w:p>
          <w:p w:rsidR="009A4E91" w:rsidRDefault="009A4E91">
            <w:pPr>
              <w:snapToGrid w:val="0"/>
              <w:jc w:val="center"/>
              <w:rPr>
                <w:rFonts w:ascii="Times New Roman" w:hAnsi="宋体"/>
                <w:szCs w:val="21"/>
              </w:rPr>
            </w:pPr>
            <w:r>
              <w:rPr>
                <w:rFonts w:ascii="Times New Roman" w:eastAsia="宋体" w:hAnsi="宋体"/>
                <w:szCs w:val="21"/>
              </w:rPr>
              <w:t>理论</w:t>
            </w:r>
            <w:r>
              <w:rPr>
                <w:rFonts w:ascii="Times New Roman" w:eastAsia="宋体" w:hAnsi="宋体"/>
                <w:szCs w:val="21"/>
              </w:rPr>
              <w:t>56</w:t>
            </w:r>
            <w:r>
              <w:rPr>
                <w:rFonts w:ascii="Times New Roman" w:eastAsia="宋体" w:hAnsi="宋体"/>
                <w:szCs w:val="21"/>
              </w:rPr>
              <w:t>学时</w:t>
            </w:r>
            <w:r>
              <w:rPr>
                <w:rFonts w:ascii="Times New Roman" w:eastAsia="宋体" w:hAnsi="宋体"/>
                <w:szCs w:val="21"/>
              </w:rPr>
              <w:t>+</w:t>
            </w:r>
            <w:r>
              <w:rPr>
                <w:rFonts w:ascii="Times New Roman" w:eastAsia="宋体" w:hAnsi="宋体"/>
                <w:szCs w:val="21"/>
              </w:rPr>
              <w:t>实验</w:t>
            </w:r>
            <w:r>
              <w:rPr>
                <w:rFonts w:ascii="Times New Roman" w:eastAsia="宋体" w:hAnsi="宋体"/>
                <w:szCs w:val="21"/>
              </w:rPr>
              <w:t>8</w:t>
            </w:r>
            <w:r>
              <w:rPr>
                <w:rFonts w:ascii="Times New Roman" w:eastAsia="宋体" w:hAnsi="宋体"/>
                <w:szCs w:val="21"/>
              </w:rPr>
              <w:t>学时</w:t>
            </w:r>
          </w:p>
        </w:tc>
        <w:tc>
          <w:tcPr>
            <w:tcW w:w="12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学分</w:t>
            </w:r>
          </w:p>
        </w:tc>
        <w:tc>
          <w:tcPr>
            <w:tcW w:w="30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szCs w:val="21"/>
              </w:rPr>
              <w:t>3.5</w:t>
            </w:r>
          </w:p>
        </w:tc>
      </w:tr>
      <w:tr w:rsidR="009A4E91">
        <w:trPr>
          <w:trHeight w:val="472"/>
          <w:jc w:val="center"/>
        </w:trPr>
        <w:tc>
          <w:tcPr>
            <w:tcW w:w="126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开课学期</w:t>
            </w:r>
          </w:p>
        </w:tc>
        <w:tc>
          <w:tcPr>
            <w:tcW w:w="289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szCs w:val="21"/>
              </w:rPr>
              <w:t>第五学期</w:t>
            </w:r>
          </w:p>
        </w:tc>
        <w:tc>
          <w:tcPr>
            <w:tcW w:w="12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先修课程</w:t>
            </w:r>
          </w:p>
        </w:tc>
        <w:tc>
          <w:tcPr>
            <w:tcW w:w="30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color w:val="000000"/>
                <w:szCs w:val="21"/>
              </w:rPr>
              <w:t>大学物理、高等数学、电路原理</w:t>
            </w:r>
          </w:p>
        </w:tc>
      </w:tr>
      <w:tr w:rsidR="009A4E91">
        <w:trPr>
          <w:trHeight w:val="507"/>
          <w:jc w:val="center"/>
        </w:trPr>
        <w:tc>
          <w:tcPr>
            <w:tcW w:w="126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适用专业</w:t>
            </w:r>
          </w:p>
        </w:tc>
        <w:tc>
          <w:tcPr>
            <w:tcW w:w="289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szCs w:val="21"/>
              </w:rPr>
              <w:t>通信工程</w:t>
            </w:r>
          </w:p>
        </w:tc>
        <w:tc>
          <w:tcPr>
            <w:tcW w:w="12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eastAsia="微软雅黑" w:hAnsi="微软雅黑"/>
                <w:b/>
                <w:szCs w:val="21"/>
              </w:rPr>
            </w:pPr>
            <w:r>
              <w:rPr>
                <w:rFonts w:ascii="Times New Roman" w:eastAsia="微软雅黑" w:hAnsi="微软雅黑"/>
                <w:b/>
                <w:szCs w:val="21"/>
              </w:rPr>
              <w:t>开课单位</w:t>
            </w:r>
          </w:p>
        </w:tc>
        <w:tc>
          <w:tcPr>
            <w:tcW w:w="30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Cs w:val="21"/>
              </w:rPr>
            </w:pPr>
            <w:r>
              <w:rPr>
                <w:rFonts w:ascii="Times New Roman" w:eastAsia="宋体" w:hAnsi="宋体"/>
                <w:color w:val="000000"/>
                <w:szCs w:val="21"/>
              </w:rPr>
              <w:t>计算机与电气工程学院</w:t>
            </w:r>
          </w:p>
        </w:tc>
      </w:tr>
    </w:tbl>
    <w:p w:rsidR="009A4E91" w:rsidRDefault="009A4E9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二、课程简介</w:t>
      </w:r>
    </w:p>
    <w:p w:rsidR="009A4E91" w:rsidRDefault="009A4E91">
      <w:pPr>
        <w:spacing w:line="360" w:lineRule="exact"/>
        <w:ind w:firstLine="420"/>
        <w:rPr>
          <w:rFonts w:ascii="Times New Roman" w:hAnsi="宋体"/>
          <w:szCs w:val="21"/>
        </w:rPr>
      </w:pPr>
      <w:r>
        <w:rPr>
          <w:rFonts w:ascii="Calibri" w:eastAsia="宋体" w:hAnsi="宋体"/>
          <w:color w:val="000000"/>
          <w:szCs w:val="21"/>
        </w:rPr>
        <w:t>《信号与系统》是</w:t>
      </w:r>
      <w:r>
        <w:rPr>
          <w:rFonts w:ascii="Calibri" w:eastAsia="宋体" w:hAnsi="宋体"/>
          <w:szCs w:val="21"/>
        </w:rPr>
        <w:t>通信工程的核心专业基础课之一，该课程主要讲述了信号分析以及信号通过系统后的分析方法，它涉及的公式、定理、性质、数学知识多。通过本课程的学习，可以使学生掌握信号的基本分析方法、信号经线性时不变系统传输与处理的基本规律、信号与系统的时域、变换域分析方法，理解信号傅里叶变换、拉普拉斯变换、</w:t>
      </w:r>
      <w:r>
        <w:rPr>
          <w:rFonts w:ascii="Calibri" w:eastAsia="宋体" w:hAnsi="宋体"/>
          <w:szCs w:val="21"/>
        </w:rPr>
        <w:t>Z</w:t>
      </w:r>
      <w:r>
        <w:rPr>
          <w:rFonts w:ascii="Calibri" w:eastAsia="宋体" w:hAnsi="宋体"/>
          <w:szCs w:val="21"/>
        </w:rPr>
        <w:t>变换的数学概念、物理概念及工程概念，为学生进一步学习后续课程打下坚实的基础。</w:t>
      </w:r>
      <w:r>
        <w:rPr>
          <w:rFonts w:ascii="Times New Roman" w:eastAsia="宋体" w:hAnsi="宋体"/>
          <w:szCs w:val="21"/>
        </w:rPr>
        <w:t>课程同时设置</w:t>
      </w:r>
      <w:r>
        <w:rPr>
          <w:rFonts w:ascii="Times New Roman" w:eastAsia="宋体" w:hAnsi="宋体"/>
          <w:szCs w:val="21"/>
        </w:rPr>
        <w:t>8</w:t>
      </w:r>
      <w:r>
        <w:rPr>
          <w:rFonts w:ascii="Times New Roman" w:eastAsia="宋体" w:hAnsi="宋体"/>
          <w:szCs w:val="21"/>
        </w:rPr>
        <w:t>个实验学时，主要涉及一阶电路时域分析、</w:t>
      </w:r>
      <w:r>
        <w:rPr>
          <w:rFonts w:ascii="Calibri" w:eastAsia="宋体" w:hAnsi="宋体"/>
          <w:szCs w:val="21"/>
        </w:rPr>
        <w:t>冲激响应与阶跃响应、</w:t>
      </w:r>
      <w:r>
        <w:rPr>
          <w:rFonts w:ascii="Times New Roman" w:eastAsia="宋体" w:hAnsi="宋体"/>
          <w:szCs w:val="21"/>
        </w:rPr>
        <w:t>非正弦周期信号的分解与合成、信号的采样与恢复这四个内容。</w:t>
      </w:r>
    </w:p>
    <w:p w:rsidR="009A4E91" w:rsidRDefault="009A4E9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三、课程目标</w:t>
      </w:r>
    </w:p>
    <w:p w:rsidR="009A4E91" w:rsidRDefault="009A4E9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1</w:t>
      </w:r>
      <w:r>
        <w:rPr>
          <w:rFonts w:ascii="Times New Roman" w:eastAsia="宋体" w:hAnsi="宋体"/>
          <w:b/>
          <w:szCs w:val="21"/>
        </w:rPr>
        <w:t>：（问题建模与求解）</w:t>
      </w:r>
      <w:r>
        <w:rPr>
          <w:rFonts w:ascii="Times New Roman" w:eastAsia="宋体" w:hAnsi="宋体"/>
          <w:szCs w:val="21"/>
        </w:rPr>
        <w:t>能运用信号与系统的基本知识和概念，对通信工程领域的具体对像进行建模，并能运用信号与系统的理论方法求解。（</w:t>
      </w:r>
      <w:r>
        <w:rPr>
          <w:rFonts w:ascii="Times New Roman" w:eastAsia="宋体" w:hAnsi="宋体"/>
          <w:b/>
          <w:szCs w:val="21"/>
        </w:rPr>
        <w:t>支撑毕业目标</w:t>
      </w:r>
      <w:r>
        <w:rPr>
          <w:rFonts w:ascii="Times New Roman" w:eastAsia="宋体" w:hAnsi="宋体"/>
          <w:b/>
          <w:szCs w:val="21"/>
        </w:rPr>
        <w:t>1.2</w:t>
      </w:r>
      <w:r>
        <w:rPr>
          <w:rFonts w:ascii="Times New Roman" w:eastAsia="宋体" w:hAnsi="宋体"/>
          <w:szCs w:val="21"/>
        </w:rPr>
        <w:t>）</w:t>
      </w:r>
    </w:p>
    <w:p w:rsidR="009A4E91" w:rsidRDefault="009A4E9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2</w:t>
      </w:r>
      <w:r>
        <w:rPr>
          <w:rFonts w:ascii="Times New Roman" w:eastAsia="宋体" w:hAnsi="宋体"/>
          <w:b/>
          <w:szCs w:val="21"/>
        </w:rPr>
        <w:t>：（识别并评估原因）</w:t>
      </w:r>
      <w:r>
        <w:rPr>
          <w:rFonts w:ascii="Times New Roman" w:eastAsia="宋体" w:hAnsi="宋体"/>
          <w:szCs w:val="21"/>
        </w:rPr>
        <w:t>能运用微分方程和线性代数等基础知识，识别并描述计算信号在线性时不变系统中的时域和频域响应，并分析该响应产生的本质原因。（</w:t>
      </w:r>
      <w:r>
        <w:rPr>
          <w:rFonts w:ascii="Times New Roman" w:eastAsia="宋体" w:hAnsi="宋体"/>
          <w:b/>
          <w:szCs w:val="21"/>
        </w:rPr>
        <w:t>支撑毕业目标</w:t>
      </w:r>
      <w:r>
        <w:rPr>
          <w:rFonts w:ascii="Times New Roman" w:eastAsia="宋体" w:hAnsi="宋体"/>
          <w:b/>
          <w:szCs w:val="21"/>
        </w:rPr>
        <w:t>2.3</w:t>
      </w:r>
      <w:r>
        <w:rPr>
          <w:rFonts w:ascii="Times New Roman" w:eastAsia="宋体" w:hAnsi="宋体"/>
          <w:szCs w:val="21"/>
        </w:rPr>
        <w:t>）</w:t>
      </w:r>
    </w:p>
    <w:p w:rsidR="009A4E91" w:rsidRDefault="009A4E9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3</w:t>
      </w:r>
      <w:r>
        <w:rPr>
          <w:rFonts w:ascii="Times New Roman" w:eastAsia="宋体" w:hAnsi="宋体"/>
          <w:b/>
          <w:szCs w:val="21"/>
        </w:rPr>
        <w:t>：（设计并制定研究计划）</w:t>
      </w:r>
      <w:r>
        <w:rPr>
          <w:rFonts w:ascii="Times New Roman" w:eastAsia="宋体" w:hAnsi="宋体"/>
          <w:szCs w:val="21"/>
        </w:rPr>
        <w:t>引导学生认识信号与系统的特征，通过具体的信号经过系统的作用和现象给出恰当解释并研究系统的特性。（</w:t>
      </w:r>
      <w:r>
        <w:rPr>
          <w:rFonts w:ascii="Times New Roman" w:eastAsia="宋体" w:hAnsi="宋体"/>
          <w:b/>
          <w:szCs w:val="21"/>
        </w:rPr>
        <w:t>支撑毕业目标</w:t>
      </w:r>
      <w:r>
        <w:rPr>
          <w:rFonts w:ascii="Times New Roman" w:eastAsia="宋体" w:hAnsi="宋体"/>
          <w:b/>
          <w:szCs w:val="21"/>
        </w:rPr>
        <w:t>4.2</w:t>
      </w:r>
      <w:r>
        <w:rPr>
          <w:rFonts w:ascii="Times New Roman" w:eastAsia="宋体" w:hAnsi="宋体"/>
          <w:szCs w:val="21"/>
        </w:rPr>
        <w:t>）</w:t>
      </w:r>
    </w:p>
    <w:p w:rsidR="009A4E91" w:rsidRDefault="009A4E9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4</w:t>
      </w:r>
      <w:r>
        <w:rPr>
          <w:rFonts w:ascii="Times New Roman" w:eastAsia="宋体" w:hAnsi="宋体"/>
          <w:b/>
          <w:szCs w:val="21"/>
        </w:rPr>
        <w:t>：（改造现代工具）</w:t>
      </w:r>
      <w:r>
        <w:rPr>
          <w:rFonts w:ascii="Times New Roman" w:eastAsia="宋体" w:hAnsi="宋体"/>
          <w:szCs w:val="21"/>
        </w:rPr>
        <w:t>能根据信号时域和频域的特点，针对具体系统得知其在时域和频域里的响应特征，选用合适的工具求解并分析系统的特性，对系统做出相应的调整改造。（</w:t>
      </w:r>
      <w:r>
        <w:rPr>
          <w:rFonts w:ascii="Times New Roman" w:eastAsia="宋体" w:hAnsi="宋体"/>
          <w:b/>
          <w:szCs w:val="21"/>
        </w:rPr>
        <w:t>支撑毕业目标</w:t>
      </w:r>
      <w:r>
        <w:rPr>
          <w:rFonts w:ascii="Times New Roman" w:eastAsia="宋体" w:hAnsi="宋体"/>
          <w:b/>
          <w:szCs w:val="21"/>
        </w:rPr>
        <w:t>5.3</w:t>
      </w:r>
      <w:r>
        <w:rPr>
          <w:rFonts w:ascii="Times New Roman" w:eastAsia="宋体" w:hAnsi="宋体"/>
          <w:szCs w:val="21"/>
        </w:rPr>
        <w:t>）</w:t>
      </w:r>
    </w:p>
    <w:p w:rsidR="009A4E91" w:rsidRDefault="009A4E91">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5</w:t>
      </w:r>
      <w:r>
        <w:rPr>
          <w:rFonts w:ascii="Times New Roman" w:eastAsia="宋体" w:hAnsi="宋体"/>
          <w:b/>
          <w:szCs w:val="21"/>
        </w:rPr>
        <w:t>：（履行责任）</w:t>
      </w:r>
      <w:r>
        <w:rPr>
          <w:rFonts w:ascii="Times New Roman" w:eastAsia="宋体" w:hAnsi="宋体"/>
          <w:szCs w:val="21"/>
        </w:rPr>
        <w:t>理解系统分析对公众的安全、健康和福祉、以及环境保护的作用。在工程实践中，明白自己的相应社会责任，并能够自觉履行责（</w:t>
      </w:r>
      <w:r>
        <w:rPr>
          <w:rFonts w:ascii="Times New Roman" w:eastAsia="宋体" w:hAnsi="宋体"/>
          <w:b/>
          <w:szCs w:val="21"/>
        </w:rPr>
        <w:t>支撑毕业目标</w:t>
      </w:r>
      <w:r>
        <w:rPr>
          <w:rFonts w:ascii="Times New Roman" w:eastAsia="宋体" w:hAnsi="宋体"/>
          <w:b/>
          <w:szCs w:val="21"/>
        </w:rPr>
        <w:t>8.3</w:t>
      </w:r>
      <w:r>
        <w:rPr>
          <w:rFonts w:ascii="Times New Roman" w:eastAsia="宋体" w:hAnsi="宋体"/>
          <w:szCs w:val="21"/>
        </w:rPr>
        <w:t>）</w:t>
      </w:r>
    </w:p>
    <w:p w:rsidR="009A4E91" w:rsidRDefault="009A4E9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四、课程目标对毕业要求指标点的支撑</w:t>
      </w:r>
    </w:p>
    <w:p w:rsidR="009A4E91" w:rsidRDefault="009A4E91">
      <w:pPr>
        <w:spacing w:line="360" w:lineRule="exact"/>
        <w:jc w:val="center"/>
        <w:rPr>
          <w:rFonts w:ascii="Times New Roman" w:hAnsi="宋体"/>
          <w:b/>
          <w:color w:val="0000FF"/>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4-1 </w:t>
      </w:r>
      <w:r>
        <w:rPr>
          <w:rFonts w:ascii="Times New Roman" w:eastAsia="宋体" w:hAnsi="宋体"/>
          <w:b/>
          <w:color w:val="000000"/>
          <w:sz w:val="18"/>
          <w:szCs w:val="18"/>
        </w:rPr>
        <w:t>课程目标对毕业要求指标点的支撑</w:t>
      </w:r>
    </w:p>
    <w:tbl>
      <w:tblPr>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61"/>
        <w:gridCol w:w="556"/>
        <w:gridCol w:w="556"/>
        <w:gridCol w:w="556"/>
        <w:gridCol w:w="556"/>
        <w:gridCol w:w="548"/>
      </w:tblGrid>
      <w:tr w:rsidR="009A4E91">
        <w:trPr>
          <w:cantSplit/>
          <w:trHeight w:val="359"/>
          <w:tblHeader/>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rPr>
                <w:rFonts w:ascii="Times New Roman" w:hAnsi="宋体"/>
                <w:b/>
                <w:color w:val="000000"/>
                <w:sz w:val="18"/>
                <w:szCs w:val="18"/>
              </w:rPr>
            </w:pPr>
            <w:r>
              <w:rPr>
                <w:rFonts w:ascii="Times New Roman" w:eastAsia="宋体" w:hAnsi="宋体"/>
                <w:b/>
                <w:color w:val="000000"/>
                <w:sz w:val="18"/>
                <w:szCs w:val="18"/>
              </w:rPr>
              <w:t>毕业要求</w:t>
            </w:r>
          </w:p>
        </w:tc>
        <w:tc>
          <w:tcPr>
            <w:tcW w:w="4661"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毕业要求指标点</w:t>
            </w:r>
          </w:p>
        </w:tc>
        <w:tc>
          <w:tcPr>
            <w:tcW w:w="2772" w:type="dxa"/>
            <w:gridSpan w:val="5"/>
            <w:tcBorders>
              <w:top w:val="single" w:sz="4" w:space="0" w:color="auto"/>
              <w:left w:val="single" w:sz="4" w:space="0" w:color="auto"/>
              <w:bottom w:val="single" w:sz="4" w:space="0" w:color="auto"/>
              <w:right w:val="single" w:sz="4" w:space="0" w:color="auto"/>
            </w:tcBorders>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课程目标</w:t>
            </w:r>
          </w:p>
        </w:tc>
      </w:tr>
      <w:tr w:rsidR="009A4E91">
        <w:trPr>
          <w:cantSplit/>
          <w:trHeight w:val="422"/>
        </w:trPr>
        <w:tc>
          <w:tcPr>
            <w:tcW w:w="1559"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4661"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1</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2</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3</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 w:val="18"/>
                <w:szCs w:val="18"/>
              </w:rPr>
            </w:pPr>
            <w:r>
              <w:rPr>
                <w:rFonts w:ascii="Times New Roman" w:eastAsia="宋体" w:hAnsi="宋体"/>
                <w:b/>
                <w:color w:val="000000"/>
                <w:sz w:val="18"/>
                <w:szCs w:val="18"/>
              </w:rPr>
              <w:t>5</w:t>
            </w:r>
          </w:p>
        </w:tc>
      </w:tr>
      <w:tr w:rsidR="009A4E91">
        <w:trPr>
          <w:trHeight w:val="533"/>
        </w:trPr>
        <w:tc>
          <w:tcPr>
            <w:tcW w:w="155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spacing w:before="156" w:line="360" w:lineRule="auto"/>
              <w:jc w:val="left"/>
              <w:outlineLvl w:val="1"/>
              <w:rPr>
                <w:rFonts w:ascii="Times New Roman" w:hAnsi="宋体"/>
                <w:sz w:val="18"/>
                <w:szCs w:val="18"/>
              </w:rPr>
            </w:pPr>
            <w:r>
              <w:rPr>
                <w:rFonts w:ascii="Times New Roman" w:eastAsia="宋体" w:hAnsi="宋体"/>
                <w:sz w:val="18"/>
                <w:szCs w:val="18"/>
              </w:rPr>
              <w:t>1</w:t>
            </w:r>
            <w:r>
              <w:rPr>
                <w:rFonts w:ascii="Times New Roman" w:eastAsia="宋体" w:hAnsi="宋体"/>
                <w:sz w:val="18"/>
                <w:szCs w:val="18"/>
              </w:rPr>
              <w:t>应用工程知识</w:t>
            </w:r>
          </w:p>
        </w:tc>
        <w:tc>
          <w:tcPr>
            <w:tcW w:w="46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1.2</w:t>
            </w:r>
            <w:r>
              <w:rPr>
                <w:rFonts w:ascii="Times New Roman" w:eastAsia="宋体" w:hAnsi="宋体"/>
                <w:sz w:val="18"/>
                <w:szCs w:val="18"/>
              </w:rPr>
              <w:t>（问题建模与求解）能用电子电路、逻辑及算法设计基础知识，针对通信工程领域具体对象建立数学模型并求解。</w:t>
            </w:r>
          </w:p>
        </w:tc>
        <w:tc>
          <w:tcPr>
            <w:tcW w:w="556" w:type="dxa"/>
            <w:tcBorders>
              <w:top w:val="single" w:sz="4" w:space="0" w:color="auto"/>
              <w:left w:val="single" w:sz="4" w:space="0" w:color="auto"/>
              <w:bottom w:val="single" w:sz="4" w:space="0" w:color="auto"/>
              <w:right w:val="single" w:sz="4" w:space="0" w:color="auto"/>
            </w:tcBorders>
          </w:tcPr>
          <w:p w:rsidR="009A4E91" w:rsidRDefault="009A4E91">
            <w:pPr>
              <w:spacing w:before="156" w:line="360" w:lineRule="auto"/>
              <w:jc w:val="center"/>
              <w:rPr>
                <w:rFonts w:ascii="Times New Roman" w:hAnsi="宋体"/>
                <w:sz w:val="18"/>
                <w:szCs w:val="18"/>
              </w:rPr>
            </w:pPr>
            <w:r>
              <w:rPr>
                <w:rFonts w:ascii="Times New Roman" w:eastAsia="宋体" w:hAnsi="宋体"/>
                <w:szCs w:val="21"/>
              </w:rPr>
              <w:t>H</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r>
      <w:tr w:rsidR="009A4E91">
        <w:trPr>
          <w:trHeight w:val="557"/>
        </w:trPr>
        <w:tc>
          <w:tcPr>
            <w:tcW w:w="1559"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 xml:space="preserve">2 </w:t>
            </w:r>
            <w:r>
              <w:rPr>
                <w:rFonts w:ascii="Times New Roman" w:eastAsia="宋体" w:hAnsi="宋体"/>
                <w:sz w:val="18"/>
                <w:szCs w:val="18"/>
              </w:rPr>
              <w:t>分析工程问题</w:t>
            </w:r>
          </w:p>
        </w:tc>
        <w:tc>
          <w:tcPr>
            <w:tcW w:w="46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 xml:space="preserve">2.3 </w:t>
            </w:r>
            <w:r>
              <w:rPr>
                <w:rFonts w:ascii="Times New Roman" w:eastAsia="宋体" w:hAnsi="宋体"/>
                <w:sz w:val="18"/>
                <w:szCs w:val="18"/>
              </w:rPr>
              <w:t>（识别并评估原因）能清楚列示问题涉及的各方面信息，进一步分析不同因素间的相对重要性，判断哪些是解决问题的关键因素。</w:t>
            </w:r>
          </w:p>
        </w:tc>
        <w:tc>
          <w:tcPr>
            <w:tcW w:w="556" w:type="dxa"/>
            <w:tcBorders>
              <w:top w:val="single" w:sz="4" w:space="0" w:color="auto"/>
              <w:left w:val="single" w:sz="4" w:space="0" w:color="auto"/>
              <w:bottom w:val="single" w:sz="4" w:space="0" w:color="auto"/>
              <w:right w:val="single" w:sz="4" w:space="0" w:color="auto"/>
            </w:tcBorders>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r>
              <w:rPr>
                <w:rFonts w:ascii="Times New Roman" w:eastAsia="宋体" w:hAnsi="宋体"/>
                <w:szCs w:val="21"/>
              </w:rPr>
              <w:t>H</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r>
      <w:tr w:rsidR="009A4E91">
        <w:trPr>
          <w:trHeight w:val="90"/>
        </w:trPr>
        <w:tc>
          <w:tcPr>
            <w:tcW w:w="1559"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4</w:t>
            </w:r>
            <w:r>
              <w:rPr>
                <w:rFonts w:ascii="Times New Roman" w:eastAsia="宋体" w:hAnsi="宋体"/>
                <w:sz w:val="18"/>
                <w:szCs w:val="18"/>
              </w:rPr>
              <w:t>研究工程问题</w:t>
            </w:r>
          </w:p>
        </w:tc>
        <w:tc>
          <w:tcPr>
            <w:tcW w:w="46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4.2</w:t>
            </w:r>
            <w:r>
              <w:rPr>
                <w:rFonts w:ascii="Times New Roman" w:eastAsia="宋体" w:hAnsi="宋体"/>
                <w:sz w:val="18"/>
                <w:szCs w:val="18"/>
              </w:rPr>
              <w:t>（设计并制定研究计划）能够根据通信系统与信息工程领域问题中的具体对象特征，拟定研究线路，设计研究方案。</w:t>
            </w:r>
          </w:p>
        </w:tc>
        <w:tc>
          <w:tcPr>
            <w:tcW w:w="556" w:type="dxa"/>
            <w:tcBorders>
              <w:top w:val="single" w:sz="4" w:space="0" w:color="auto"/>
              <w:left w:val="single" w:sz="4" w:space="0" w:color="auto"/>
              <w:bottom w:val="single" w:sz="4" w:space="0" w:color="auto"/>
              <w:right w:val="single" w:sz="4" w:space="0" w:color="auto"/>
            </w:tcBorders>
          </w:tcPr>
          <w:p w:rsidR="009A4E91" w:rsidRDefault="009A4E91">
            <w:pPr>
              <w:spacing w:before="312"/>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r>
              <w:rPr>
                <w:rFonts w:ascii="Times New Roman" w:eastAsia="宋体" w:hAnsi="宋体"/>
                <w:szCs w:val="21"/>
              </w:rPr>
              <w:t>H</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r>
      <w:tr w:rsidR="009A4E91">
        <w:trPr>
          <w:trHeight w:val="584"/>
        </w:trPr>
        <w:tc>
          <w:tcPr>
            <w:tcW w:w="1559"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5</w:t>
            </w:r>
            <w:r>
              <w:rPr>
                <w:rFonts w:ascii="Times New Roman" w:eastAsia="宋体" w:hAnsi="宋体"/>
                <w:sz w:val="18"/>
                <w:szCs w:val="18"/>
              </w:rPr>
              <w:t>运用现代工具</w:t>
            </w:r>
          </w:p>
        </w:tc>
        <w:tc>
          <w:tcPr>
            <w:tcW w:w="46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 xml:space="preserve">5.3 </w:t>
            </w:r>
            <w:r>
              <w:rPr>
                <w:rFonts w:ascii="Times New Roman" w:eastAsia="宋体" w:hAnsi="宋体"/>
                <w:sz w:val="18"/>
                <w:szCs w:val="18"/>
              </w:rPr>
              <w:t>（改造现代工具</w:t>
            </w:r>
            <w:r>
              <w:rPr>
                <w:rFonts w:ascii="Times New Roman" w:eastAsia="宋体" w:hAnsi="宋体"/>
                <w:sz w:val="18"/>
                <w:szCs w:val="18"/>
              </w:rPr>
              <w:t xml:space="preserve"> </w:t>
            </w:r>
            <w:r>
              <w:rPr>
                <w:rFonts w:ascii="Times New Roman" w:eastAsia="宋体" w:hAnsi="宋体"/>
                <w:sz w:val="18"/>
                <w:szCs w:val="18"/>
              </w:rPr>
              <w:t>）能够针对具体的对象，选用或改造满足特定需求的现代工具，模拟和预测专业问题，并能够分析其局限性。</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r>
              <w:rPr>
                <w:rFonts w:ascii="Times New Roman" w:eastAsia="宋体" w:hAnsi="宋体"/>
                <w:szCs w:val="21"/>
              </w:rPr>
              <w:t>M</w:t>
            </w:r>
          </w:p>
        </w:tc>
        <w:tc>
          <w:tcPr>
            <w:tcW w:w="548"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Cs w:val="21"/>
              </w:rPr>
            </w:pPr>
          </w:p>
        </w:tc>
      </w:tr>
      <w:tr w:rsidR="009A4E91">
        <w:trPr>
          <w:trHeight w:val="584"/>
        </w:trPr>
        <w:tc>
          <w:tcPr>
            <w:tcW w:w="1559"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 xml:space="preserve">8 </w:t>
            </w:r>
            <w:r>
              <w:rPr>
                <w:rFonts w:ascii="Times New Roman" w:eastAsia="宋体" w:hAnsi="宋体"/>
                <w:sz w:val="18"/>
                <w:szCs w:val="18"/>
              </w:rPr>
              <w:t>恪守职业规范</w:t>
            </w:r>
          </w:p>
        </w:tc>
        <w:tc>
          <w:tcPr>
            <w:tcW w:w="46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8.3</w:t>
            </w:r>
            <w:r>
              <w:rPr>
                <w:rFonts w:ascii="Times New Roman" w:eastAsia="宋体" w:hAnsi="宋体"/>
                <w:sz w:val="18"/>
                <w:szCs w:val="18"/>
              </w:rPr>
              <w:t>（履行责任）理解工程师对公众的安全、健康和福祉、以及环境保护的社会责任，能够在工程实践中自觉履行责任。</w:t>
            </w: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Cs w:val="21"/>
              </w:rPr>
            </w:pPr>
          </w:p>
        </w:tc>
        <w:tc>
          <w:tcPr>
            <w:tcW w:w="548"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Cs w:val="21"/>
              </w:rPr>
            </w:pPr>
            <w:r>
              <w:rPr>
                <w:rFonts w:ascii="Times New Roman" w:eastAsia="宋体" w:hAnsi="宋体"/>
                <w:szCs w:val="21"/>
              </w:rPr>
              <w:t>M</w:t>
            </w:r>
          </w:p>
        </w:tc>
      </w:tr>
    </w:tbl>
    <w:p w:rsidR="009A4E91" w:rsidRDefault="009A4E91">
      <w:pPr>
        <w:spacing w:line="360" w:lineRule="exact"/>
        <w:ind w:firstLine="180"/>
        <w:rPr>
          <w:rFonts w:ascii="Times New Roman" w:hAnsi="宋体"/>
          <w:b/>
          <w:color w:val="000000"/>
          <w:sz w:val="18"/>
          <w:szCs w:val="18"/>
        </w:rPr>
      </w:pPr>
      <w:r>
        <w:rPr>
          <w:rFonts w:ascii="Times New Roman" w:eastAsia="宋体" w:hAnsi="宋体"/>
          <w:sz w:val="18"/>
          <w:szCs w:val="18"/>
        </w:rPr>
        <w:t>注：分别用“</w:t>
      </w:r>
      <w:r>
        <w:rPr>
          <w:rFonts w:ascii="Times New Roman" w:eastAsia="宋体" w:hAnsi="宋体"/>
          <w:sz w:val="18"/>
          <w:szCs w:val="18"/>
        </w:rPr>
        <w:t>H</w:t>
      </w:r>
      <w:r>
        <w:rPr>
          <w:rFonts w:ascii="Times New Roman" w:eastAsia="宋体" w:hAnsi="宋体"/>
          <w:sz w:val="18"/>
          <w:szCs w:val="18"/>
        </w:rPr>
        <w:t>、</w:t>
      </w:r>
      <w:r>
        <w:rPr>
          <w:rFonts w:ascii="Times New Roman" w:eastAsia="宋体" w:hAnsi="宋体"/>
          <w:sz w:val="18"/>
          <w:szCs w:val="18"/>
        </w:rPr>
        <w:t>M</w:t>
      </w:r>
      <w:r>
        <w:rPr>
          <w:rFonts w:ascii="Times New Roman" w:eastAsia="宋体" w:hAnsi="宋体"/>
          <w:sz w:val="18"/>
          <w:szCs w:val="18"/>
        </w:rPr>
        <w:t>、</w:t>
      </w:r>
      <w:r>
        <w:rPr>
          <w:rFonts w:ascii="Times New Roman" w:eastAsia="宋体" w:hAnsi="宋体"/>
          <w:sz w:val="18"/>
          <w:szCs w:val="18"/>
        </w:rPr>
        <w:t>L</w:t>
      </w:r>
      <w:r>
        <w:rPr>
          <w:rFonts w:ascii="Times New Roman" w:eastAsia="宋体" w:hAnsi="宋体"/>
          <w:sz w:val="18"/>
          <w:szCs w:val="18"/>
        </w:rPr>
        <w:t>”对应表示“高、中、低”支撑。</w:t>
      </w:r>
    </w:p>
    <w:p w:rsidR="009A4E91" w:rsidRDefault="009A4E91">
      <w:pPr>
        <w:spacing w:before="156" w:after="156" w:line="360" w:lineRule="exact"/>
        <w:rPr>
          <w:rFonts w:ascii="Times New Roman" w:hAnsi="宋体"/>
          <w:b/>
          <w:color w:val="000000"/>
          <w:sz w:val="24"/>
          <w:szCs w:val="24"/>
        </w:rPr>
      </w:pPr>
      <w:r>
        <w:rPr>
          <w:rFonts w:ascii="Times New Roman" w:eastAsia="宋体" w:hAnsi="宋体"/>
          <w:b/>
          <w:color w:val="000000"/>
          <w:sz w:val="24"/>
          <w:szCs w:val="24"/>
        </w:rPr>
        <w:t>五、教学内容及实施手段</w:t>
      </w:r>
    </w:p>
    <w:p w:rsidR="009A4E91" w:rsidRDefault="009A4E9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5-1</w:t>
      </w:r>
      <w:r>
        <w:rPr>
          <w:rFonts w:ascii="Times New Roman" w:eastAsia="宋体" w:hAnsi="宋体"/>
          <w:b/>
          <w:color w:val="000000"/>
          <w:sz w:val="18"/>
          <w:szCs w:val="18"/>
        </w:rPr>
        <w:t>教学内容与进度要求</w:t>
      </w:r>
    </w:p>
    <w:tbl>
      <w:tblPr>
        <w:tblW w:w="0" w:type="auto"/>
        <w:jc w:val="center"/>
        <w:tblLook w:val="04A0" w:firstRow="1" w:lastRow="0" w:firstColumn="1" w:lastColumn="0" w:noHBand="0" w:noVBand="1"/>
      </w:tblPr>
      <w:tblGrid>
        <w:gridCol w:w="861"/>
        <w:gridCol w:w="1566"/>
        <w:gridCol w:w="672"/>
        <w:gridCol w:w="2197"/>
        <w:gridCol w:w="1696"/>
        <w:gridCol w:w="819"/>
        <w:gridCol w:w="485"/>
      </w:tblGrid>
      <w:tr w:rsidR="009A4E91">
        <w:trPr>
          <w:trHeight w:val="284"/>
          <w:jc w:val="center"/>
        </w:trPr>
        <w:tc>
          <w:tcPr>
            <w:tcW w:w="883"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章节</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小节内容</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要求</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具体要求</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学生成果</w:t>
            </w:r>
          </w:p>
        </w:tc>
        <w:tc>
          <w:tcPr>
            <w:tcW w:w="830"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b/>
                <w:sz w:val="18"/>
                <w:szCs w:val="18"/>
              </w:rPr>
            </w:pPr>
            <w:r>
              <w:rPr>
                <w:rFonts w:ascii="Times New Roman" w:eastAsia="宋体" w:hAnsi="宋体"/>
                <w:b/>
                <w:sz w:val="18"/>
                <w:szCs w:val="18"/>
              </w:rPr>
              <w:t>课程</w:t>
            </w:r>
          </w:p>
          <w:p w:rsidR="009A4E91" w:rsidRDefault="009A4E91">
            <w:pPr>
              <w:snapToGrid w:val="0"/>
              <w:jc w:val="center"/>
              <w:rPr>
                <w:rFonts w:ascii="Times New Roman" w:hAnsi="宋体"/>
                <w:b/>
                <w:sz w:val="18"/>
                <w:szCs w:val="18"/>
              </w:rPr>
            </w:pPr>
            <w:r>
              <w:rPr>
                <w:rFonts w:ascii="Times New Roman" w:eastAsia="宋体" w:hAnsi="宋体"/>
                <w:b/>
                <w:sz w:val="18"/>
                <w:szCs w:val="18"/>
              </w:rPr>
              <w:t>目标</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学时</w:t>
            </w:r>
          </w:p>
        </w:tc>
      </w:tr>
      <w:tr w:rsidR="009A4E91">
        <w:trPr>
          <w:cantSplit/>
          <w:trHeight w:val="482"/>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第一章</w:t>
            </w:r>
            <w:r>
              <w:rPr>
                <w:rFonts w:ascii="Times New Roman" w:eastAsia="宋体" w:hAnsi="宋体"/>
                <w:sz w:val="18"/>
                <w:szCs w:val="18"/>
              </w:rPr>
              <w:t xml:space="preserve"> </w:t>
            </w:r>
            <w:r>
              <w:rPr>
                <w:rFonts w:ascii="Times New Roman" w:eastAsia="宋体" w:hAnsi="宋体"/>
                <w:sz w:val="18"/>
                <w:szCs w:val="18"/>
              </w:rPr>
              <w:t>信号与系统</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(1) </w:t>
            </w:r>
            <w:r>
              <w:rPr>
                <w:rFonts w:ascii="Times New Roman" w:eastAsia="宋体" w:hAnsi="宋体"/>
                <w:sz w:val="18"/>
                <w:szCs w:val="18"/>
              </w:rPr>
              <w:t>信号及其运算</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认知</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信号的分类；信号的运算</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理解信号分类并能进行运算</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546"/>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(2) </w:t>
            </w:r>
            <w:r>
              <w:rPr>
                <w:rFonts w:ascii="Times New Roman" w:eastAsia="宋体" w:hAnsi="宋体"/>
                <w:sz w:val="18"/>
                <w:szCs w:val="18"/>
              </w:rPr>
              <w:t>阶跃函数和冲激函数</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阶跃及冲激信号定义、性质和用途</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认识并理解阶跃信号与冲激信号相关运算</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499"/>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(3) </w:t>
            </w:r>
            <w:r>
              <w:rPr>
                <w:rFonts w:ascii="Times New Roman" w:eastAsia="宋体" w:hAnsi="宋体"/>
                <w:sz w:val="18"/>
                <w:szCs w:val="18"/>
              </w:rPr>
              <w:t>系统的描述和特性</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认知</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系统框图表示和系统特性</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会用框图表示</w:t>
            </w:r>
          </w:p>
          <w:p w:rsidR="009A4E91" w:rsidRDefault="009A4E91">
            <w:pPr>
              <w:snapToGrid w:val="0"/>
              <w:jc w:val="center"/>
              <w:rPr>
                <w:rFonts w:ascii="Times New Roman" w:hAnsi="宋体"/>
                <w:sz w:val="18"/>
                <w:szCs w:val="18"/>
              </w:rPr>
            </w:pPr>
            <w:r>
              <w:rPr>
                <w:rFonts w:ascii="Times New Roman" w:eastAsia="宋体" w:hAnsi="宋体"/>
                <w:sz w:val="18"/>
                <w:szCs w:val="18"/>
              </w:rPr>
              <w:t>系统的特性</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621"/>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第二章连续系统的时域分析</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(1) </w:t>
            </w:r>
            <w:r>
              <w:rPr>
                <w:rFonts w:ascii="Times New Roman" w:eastAsia="宋体" w:hAnsi="宋体"/>
                <w:sz w:val="18"/>
                <w:szCs w:val="18"/>
              </w:rPr>
              <w:t>连续系统的响应</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微分方程经典解；零输入响应和零状态响应</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会分析连续系统的零输入和零状态响应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361"/>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(2) </w:t>
            </w:r>
            <w:r>
              <w:rPr>
                <w:rFonts w:ascii="Times New Roman" w:eastAsia="宋体" w:hAnsi="宋体"/>
                <w:sz w:val="18"/>
                <w:szCs w:val="18"/>
              </w:rPr>
              <w:t>冲激响应和阶跃响应</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冲激响应和阶跃响应</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会计算冲激响应</w:t>
            </w:r>
          </w:p>
          <w:p w:rsidR="009A4E91" w:rsidRDefault="009A4E91">
            <w:pPr>
              <w:snapToGrid w:val="0"/>
              <w:jc w:val="center"/>
              <w:rPr>
                <w:rFonts w:ascii="Times New Roman" w:hAnsi="宋体"/>
                <w:sz w:val="18"/>
                <w:szCs w:val="18"/>
              </w:rPr>
            </w:pPr>
            <w:r>
              <w:rPr>
                <w:rFonts w:ascii="Times New Roman" w:eastAsia="宋体" w:hAnsi="宋体"/>
                <w:sz w:val="18"/>
                <w:szCs w:val="18"/>
              </w:rPr>
              <w:t>和阶跃响应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349"/>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(3) </w:t>
            </w:r>
            <w:r>
              <w:rPr>
                <w:rFonts w:ascii="Times New Roman" w:eastAsia="宋体" w:hAnsi="宋体"/>
                <w:sz w:val="18"/>
                <w:szCs w:val="18"/>
              </w:rPr>
              <w:t>卷积积分及其性质</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卷积积分定义、图解方法和卷积积分性质</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理解卷积运理的用途、运算和性质</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569"/>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第三章</w:t>
            </w:r>
            <w:r>
              <w:rPr>
                <w:rFonts w:ascii="Times New Roman" w:eastAsia="宋体" w:hAnsi="宋体"/>
                <w:sz w:val="18"/>
                <w:szCs w:val="18"/>
              </w:rPr>
              <w:t xml:space="preserve"> </w:t>
            </w:r>
            <w:r>
              <w:rPr>
                <w:rFonts w:ascii="Times New Roman" w:eastAsia="宋体" w:hAnsi="宋体"/>
                <w:sz w:val="18"/>
                <w:szCs w:val="18"/>
              </w:rPr>
              <w:t>离散系统的时域分析</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(1) </w:t>
            </w:r>
            <w:r>
              <w:rPr>
                <w:rFonts w:ascii="Times New Roman" w:eastAsia="宋体" w:hAnsi="宋体"/>
                <w:sz w:val="18"/>
                <w:szCs w:val="18"/>
              </w:rPr>
              <w:t>离散系统的响应</w:t>
            </w:r>
            <w:r>
              <w:rPr>
                <w:rFonts w:ascii="Times New Roman" w:eastAsia="宋体" w:hAnsi="宋体"/>
                <w:sz w:val="18"/>
                <w:szCs w:val="18"/>
              </w:rPr>
              <w:t xml:space="preserve"> </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综合</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差分方程经典解；零输入响应和零状态响应</w:t>
            </w:r>
          </w:p>
        </w:tc>
        <w:tc>
          <w:tcPr>
            <w:tcW w:w="1748"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sz w:val="18"/>
                <w:szCs w:val="18"/>
              </w:rPr>
            </w:pPr>
            <w:r>
              <w:rPr>
                <w:rFonts w:ascii="Times New Roman" w:eastAsia="宋体" w:hAnsi="宋体"/>
                <w:sz w:val="18"/>
                <w:szCs w:val="18"/>
              </w:rPr>
              <w:t>会计算离散系统的零输入和零状态响应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421"/>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(2) </w:t>
            </w:r>
            <w:r>
              <w:rPr>
                <w:rFonts w:ascii="Times New Roman" w:eastAsia="宋体" w:hAnsi="宋体"/>
                <w:sz w:val="18"/>
                <w:szCs w:val="18"/>
              </w:rPr>
              <w:t>单位序列和阶跃响应</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单位序列响应和阶跃响应</w:t>
            </w:r>
          </w:p>
        </w:tc>
        <w:tc>
          <w:tcPr>
            <w:tcW w:w="1748"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sz w:val="18"/>
                <w:szCs w:val="18"/>
              </w:rPr>
            </w:pPr>
            <w:r>
              <w:rPr>
                <w:rFonts w:ascii="Times New Roman" w:eastAsia="宋体" w:hAnsi="宋体"/>
                <w:sz w:val="18"/>
                <w:szCs w:val="18"/>
              </w:rPr>
              <w:t>会计算离散系统单位序列响应和阶跃响应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2,4</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415"/>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(3) </w:t>
            </w:r>
            <w:r>
              <w:rPr>
                <w:rFonts w:ascii="Times New Roman" w:eastAsia="宋体" w:hAnsi="宋体"/>
                <w:sz w:val="18"/>
                <w:szCs w:val="18"/>
              </w:rPr>
              <w:t>离散系统的卷积和及性质</w:t>
            </w:r>
            <w:r>
              <w:rPr>
                <w:rFonts w:ascii="Times New Roman" w:eastAsia="宋体" w:hAnsi="宋体"/>
                <w:sz w:val="18"/>
                <w:szCs w:val="18"/>
              </w:rPr>
              <w:t xml:space="preserve"> </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离散系统卷积定义、图解方法和性质</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理解卷积和的用途和计算</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495"/>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第四章</w:t>
            </w:r>
            <w:r>
              <w:rPr>
                <w:rFonts w:ascii="Times New Roman" w:eastAsia="宋体" w:hAnsi="宋体"/>
                <w:sz w:val="18"/>
                <w:szCs w:val="18"/>
              </w:rPr>
              <w:t xml:space="preserve"> </w:t>
            </w:r>
            <w:r>
              <w:rPr>
                <w:rFonts w:ascii="Times New Roman" w:eastAsia="宋体" w:hAnsi="宋体"/>
                <w:sz w:val="18"/>
                <w:szCs w:val="18"/>
              </w:rPr>
              <w:t>傅里叶变换和系统的频率分析</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(1) </w:t>
            </w:r>
            <w:r>
              <w:rPr>
                <w:rFonts w:ascii="Times New Roman" w:eastAsia="宋体" w:hAnsi="宋体"/>
                <w:sz w:val="18"/>
                <w:szCs w:val="18"/>
              </w:rPr>
              <w:t>周期信号傅里叶级数</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tcPr>
          <w:p w:rsidR="009A4E91" w:rsidRDefault="009A4E91">
            <w:pPr>
              <w:snapToGrid w:val="0"/>
              <w:rPr>
                <w:rFonts w:ascii="Times New Roman" w:hAnsi="宋体"/>
                <w:sz w:val="18"/>
                <w:szCs w:val="18"/>
              </w:rPr>
            </w:pPr>
            <w:r>
              <w:rPr>
                <w:rFonts w:ascii="Times New Roman" w:eastAsia="宋体" w:hAnsi="宋体"/>
                <w:sz w:val="18"/>
                <w:szCs w:val="18"/>
              </w:rPr>
              <w:t>三角形式的傅里叶级数，指数形式的傅里叶级数</w:t>
            </w:r>
          </w:p>
        </w:tc>
        <w:tc>
          <w:tcPr>
            <w:tcW w:w="1748"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sz w:val="18"/>
                <w:szCs w:val="18"/>
              </w:rPr>
            </w:pPr>
            <w:r>
              <w:rPr>
                <w:rFonts w:ascii="Times New Roman" w:eastAsia="宋体" w:hAnsi="宋体"/>
                <w:sz w:val="18"/>
                <w:szCs w:val="18"/>
              </w:rPr>
              <w:t>理解周期信号的傅里叶级数，并能计算</w:t>
            </w:r>
          </w:p>
        </w:tc>
        <w:tc>
          <w:tcPr>
            <w:tcW w:w="830"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525"/>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(2) </w:t>
            </w:r>
            <w:r>
              <w:rPr>
                <w:rFonts w:ascii="Times New Roman" w:eastAsia="宋体" w:hAnsi="宋体"/>
                <w:sz w:val="18"/>
                <w:szCs w:val="18"/>
              </w:rPr>
              <w:t>周期与非周期信号的频谱</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周期信号频谱的特点，周期信号的功率，非周期信号频谱密度函数</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能处理周期与非周期信号的频谱</w:t>
            </w:r>
          </w:p>
        </w:tc>
        <w:tc>
          <w:tcPr>
            <w:tcW w:w="830"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489" w:type="dxa"/>
            <w:vMerge/>
            <w:tcBorders>
              <w:top w:val="single" w:sz="4" w:space="0" w:color="auto"/>
              <w:left w:val="single" w:sz="4" w:space="0" w:color="auto"/>
              <w:bottom w:val="single" w:sz="4" w:space="0" w:color="auto"/>
              <w:right w:val="single" w:sz="4" w:space="0" w:color="auto"/>
            </w:tcBorders>
            <w:vAlign w:val="center"/>
          </w:tcPr>
          <w:p w:rsidR="009A4E91" w:rsidRDefault="009A4E91"/>
        </w:tc>
      </w:tr>
      <w:tr w:rsidR="009A4E91">
        <w:trPr>
          <w:cantSplit/>
          <w:trHeight w:val="557"/>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(3) </w:t>
            </w:r>
            <w:r>
              <w:rPr>
                <w:rFonts w:ascii="Times New Roman" w:eastAsia="宋体" w:hAnsi="宋体"/>
                <w:sz w:val="18"/>
                <w:szCs w:val="18"/>
              </w:rPr>
              <w:t>傅里叶变换及性质</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认知</w:t>
            </w:r>
          </w:p>
        </w:tc>
        <w:tc>
          <w:tcPr>
            <w:tcW w:w="2273" w:type="dxa"/>
            <w:tcBorders>
              <w:top w:val="single" w:sz="4" w:space="0" w:color="auto"/>
              <w:left w:val="single" w:sz="4" w:space="0" w:color="auto"/>
              <w:bottom w:val="single" w:sz="4" w:space="0" w:color="auto"/>
              <w:right w:val="single" w:sz="4" w:space="0" w:color="auto"/>
            </w:tcBorders>
          </w:tcPr>
          <w:p w:rsidR="009A4E91" w:rsidRDefault="009A4E91">
            <w:pPr>
              <w:snapToGrid w:val="0"/>
              <w:rPr>
                <w:rFonts w:ascii="Times New Roman" w:hAnsi="宋体"/>
                <w:sz w:val="18"/>
                <w:szCs w:val="18"/>
              </w:rPr>
            </w:pPr>
            <w:r>
              <w:rPr>
                <w:rFonts w:ascii="Times New Roman" w:eastAsia="宋体" w:hAnsi="宋体"/>
                <w:sz w:val="18"/>
                <w:szCs w:val="18"/>
              </w:rPr>
              <w:t>奇异函数的傅里叶变换，傅里叶变换的性质</w:t>
            </w:r>
          </w:p>
        </w:tc>
        <w:tc>
          <w:tcPr>
            <w:tcW w:w="1748"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sz w:val="18"/>
                <w:szCs w:val="18"/>
              </w:rPr>
            </w:pPr>
            <w:r>
              <w:rPr>
                <w:rFonts w:ascii="Times New Roman" w:eastAsia="宋体" w:hAnsi="宋体"/>
                <w:sz w:val="18"/>
                <w:szCs w:val="18"/>
              </w:rPr>
              <w:t>会处理奇异函数的</w:t>
            </w:r>
          </w:p>
          <w:p w:rsidR="009A4E91" w:rsidRDefault="009A4E91">
            <w:pPr>
              <w:snapToGrid w:val="0"/>
              <w:jc w:val="center"/>
              <w:rPr>
                <w:rFonts w:ascii="Times New Roman" w:hAnsi="宋体"/>
                <w:sz w:val="18"/>
                <w:szCs w:val="18"/>
              </w:rPr>
            </w:pPr>
            <w:r>
              <w:rPr>
                <w:rFonts w:ascii="Times New Roman" w:eastAsia="宋体" w:hAnsi="宋体"/>
                <w:sz w:val="18"/>
                <w:szCs w:val="18"/>
              </w:rPr>
              <w:t>傅里叶变换</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trHeight w:val="551"/>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(4) </w:t>
            </w:r>
            <w:r>
              <w:rPr>
                <w:rFonts w:ascii="Times New Roman" w:eastAsia="宋体" w:hAnsi="宋体"/>
                <w:sz w:val="18"/>
                <w:szCs w:val="18"/>
              </w:rPr>
              <w:t>周期信号傅里叶变换</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周期信号傅里叶变换定义和特性</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 xml:space="preserve"> </w:t>
            </w:r>
            <w:r>
              <w:rPr>
                <w:rFonts w:ascii="Times New Roman" w:eastAsia="宋体" w:hAnsi="宋体"/>
                <w:sz w:val="18"/>
                <w:szCs w:val="18"/>
              </w:rPr>
              <w:t>能处理周期信号的傅里叶变换</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2</w:t>
            </w:r>
          </w:p>
        </w:tc>
      </w:tr>
      <w:tr w:rsidR="009A4E91">
        <w:trPr>
          <w:cantSplit/>
          <w:trHeight w:val="651"/>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(5) </w:t>
            </w:r>
            <w:r>
              <w:rPr>
                <w:rFonts w:ascii="Times New Roman" w:eastAsia="宋体" w:hAnsi="宋体"/>
                <w:sz w:val="18"/>
                <w:szCs w:val="18"/>
              </w:rPr>
              <w:t>连续系统的频域分析</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频域分析法，无失真传输条件和理想低通滤波器的特性</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能处理连续系统</w:t>
            </w:r>
          </w:p>
          <w:p w:rsidR="009A4E91" w:rsidRDefault="009A4E91">
            <w:pPr>
              <w:snapToGrid w:val="0"/>
              <w:jc w:val="center"/>
              <w:rPr>
                <w:rFonts w:ascii="Times New Roman" w:hAnsi="宋体"/>
                <w:b/>
                <w:sz w:val="18"/>
                <w:szCs w:val="18"/>
              </w:rPr>
            </w:pPr>
            <w:r>
              <w:rPr>
                <w:rFonts w:ascii="Times New Roman" w:eastAsia="宋体" w:hAnsi="宋体"/>
                <w:sz w:val="18"/>
                <w:szCs w:val="18"/>
              </w:rPr>
              <w:t>的频率分析</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1,4</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2</w:t>
            </w:r>
          </w:p>
        </w:tc>
      </w:tr>
      <w:tr w:rsidR="009A4E91">
        <w:trPr>
          <w:cantSplit/>
          <w:trHeight w:val="466"/>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(6) </w:t>
            </w:r>
            <w:r>
              <w:rPr>
                <w:rFonts w:ascii="Times New Roman" w:eastAsia="宋体" w:hAnsi="宋体"/>
                <w:sz w:val="18"/>
                <w:szCs w:val="18"/>
              </w:rPr>
              <w:t>连续信号的抽样定理</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综合</w:t>
            </w:r>
          </w:p>
        </w:tc>
        <w:tc>
          <w:tcPr>
            <w:tcW w:w="2273" w:type="dxa"/>
            <w:tcBorders>
              <w:top w:val="single" w:sz="4" w:space="0" w:color="auto"/>
              <w:left w:val="single" w:sz="4" w:space="0" w:color="auto"/>
              <w:bottom w:val="single" w:sz="4" w:space="0" w:color="auto"/>
              <w:right w:val="single" w:sz="4" w:space="0" w:color="auto"/>
            </w:tcBorders>
          </w:tcPr>
          <w:p w:rsidR="009A4E91" w:rsidRDefault="009A4E91">
            <w:pPr>
              <w:snapToGrid w:val="0"/>
              <w:rPr>
                <w:rFonts w:ascii="Times New Roman" w:hAnsi="宋体"/>
                <w:sz w:val="18"/>
                <w:szCs w:val="18"/>
              </w:rPr>
            </w:pPr>
            <w:r>
              <w:rPr>
                <w:rFonts w:ascii="Times New Roman" w:eastAsia="宋体" w:hAnsi="宋体"/>
                <w:sz w:val="18"/>
                <w:szCs w:val="18"/>
              </w:rPr>
              <w:t>时域抽样定理和频域抽样定理</w:t>
            </w:r>
          </w:p>
        </w:tc>
        <w:tc>
          <w:tcPr>
            <w:tcW w:w="1748"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sz w:val="18"/>
                <w:szCs w:val="18"/>
              </w:rPr>
            </w:pPr>
            <w:r>
              <w:rPr>
                <w:rFonts w:ascii="Times New Roman" w:eastAsia="宋体" w:hAnsi="宋体"/>
                <w:sz w:val="18"/>
                <w:szCs w:val="18"/>
              </w:rPr>
              <w:t>会对连续信号</w:t>
            </w:r>
          </w:p>
          <w:p w:rsidR="009A4E91" w:rsidRDefault="009A4E91">
            <w:pPr>
              <w:snapToGrid w:val="0"/>
              <w:jc w:val="center"/>
              <w:rPr>
                <w:rFonts w:ascii="Times New Roman" w:hAnsi="宋体"/>
                <w:sz w:val="18"/>
                <w:szCs w:val="18"/>
              </w:rPr>
            </w:pPr>
            <w:r>
              <w:rPr>
                <w:rFonts w:ascii="Times New Roman" w:eastAsia="宋体" w:hAnsi="宋体"/>
                <w:sz w:val="18"/>
                <w:szCs w:val="18"/>
              </w:rPr>
              <w:t>进行抽样</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3,4</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2</w:t>
            </w:r>
          </w:p>
        </w:tc>
      </w:tr>
      <w:tr w:rsidR="009A4E91">
        <w:trPr>
          <w:cantSplit/>
          <w:trHeight w:val="562"/>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(7) </w:t>
            </w:r>
            <w:r>
              <w:rPr>
                <w:rFonts w:ascii="Times New Roman" w:eastAsia="宋体" w:hAnsi="宋体"/>
                <w:sz w:val="18"/>
                <w:szCs w:val="18"/>
              </w:rPr>
              <w:t>序列的傅里叶分析</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tcPr>
          <w:p w:rsidR="009A4E91" w:rsidRDefault="009A4E91">
            <w:pPr>
              <w:snapToGrid w:val="0"/>
              <w:rPr>
                <w:rFonts w:ascii="Times New Roman" w:hAnsi="宋体"/>
                <w:sz w:val="18"/>
                <w:szCs w:val="18"/>
              </w:rPr>
            </w:pPr>
            <w:r>
              <w:rPr>
                <w:rFonts w:ascii="Times New Roman" w:eastAsia="宋体" w:hAnsi="宋体"/>
                <w:sz w:val="18"/>
                <w:szCs w:val="18"/>
              </w:rPr>
              <w:t>周期序列傅里叶级数，非周期序列傅里叶变换</w:t>
            </w:r>
          </w:p>
        </w:tc>
        <w:tc>
          <w:tcPr>
            <w:tcW w:w="1748" w:type="dxa"/>
            <w:tcBorders>
              <w:top w:val="single" w:sz="4" w:space="0" w:color="auto"/>
              <w:left w:val="single" w:sz="4" w:space="0" w:color="auto"/>
              <w:bottom w:val="single" w:sz="4" w:space="0" w:color="auto"/>
              <w:right w:val="single" w:sz="4" w:space="0" w:color="auto"/>
            </w:tcBorders>
          </w:tcPr>
          <w:p w:rsidR="009A4E91" w:rsidRDefault="009A4E91">
            <w:pPr>
              <w:snapToGrid w:val="0"/>
              <w:jc w:val="center"/>
              <w:rPr>
                <w:rFonts w:ascii="Times New Roman" w:hAnsi="宋体"/>
                <w:sz w:val="18"/>
                <w:szCs w:val="18"/>
              </w:rPr>
            </w:pPr>
            <w:r>
              <w:rPr>
                <w:rFonts w:ascii="Times New Roman" w:eastAsia="宋体" w:hAnsi="宋体"/>
                <w:sz w:val="18"/>
                <w:szCs w:val="18"/>
              </w:rPr>
              <w:t>会计算序列的</w:t>
            </w:r>
          </w:p>
          <w:p w:rsidR="009A4E91" w:rsidRDefault="009A4E91">
            <w:pPr>
              <w:snapToGrid w:val="0"/>
              <w:jc w:val="center"/>
              <w:rPr>
                <w:rFonts w:ascii="Times New Roman" w:hAnsi="宋体"/>
                <w:b/>
                <w:sz w:val="18"/>
                <w:szCs w:val="18"/>
              </w:rPr>
            </w:pPr>
            <w:r>
              <w:rPr>
                <w:rFonts w:ascii="Times New Roman" w:eastAsia="宋体" w:hAnsi="宋体"/>
                <w:sz w:val="18"/>
                <w:szCs w:val="18"/>
              </w:rPr>
              <w:t>傅里叶分析</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4</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sz w:val="18"/>
                <w:szCs w:val="18"/>
              </w:rPr>
              <w:t>2</w:t>
            </w:r>
          </w:p>
        </w:tc>
      </w:tr>
      <w:tr w:rsidR="009A4E91">
        <w:trPr>
          <w:cantSplit/>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rPr>
                <w:rFonts w:hAnsi="宋体"/>
                <w:sz w:val="18"/>
                <w:szCs w:val="18"/>
              </w:rPr>
            </w:pPr>
            <w:r>
              <w:rPr>
                <w:rFonts w:ascii="Calibri" w:eastAsia="宋体" w:hAnsi="宋体"/>
                <w:sz w:val="18"/>
                <w:szCs w:val="18"/>
              </w:rPr>
              <w:t>第五章连续系统的复频域分析</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(1)</w:t>
            </w:r>
            <w:r>
              <w:rPr>
                <w:rFonts w:ascii="Times New Roman" w:eastAsia="宋体" w:hAnsi="宋体"/>
                <w:sz w:val="18"/>
                <w:szCs w:val="18"/>
              </w:rPr>
              <w:t>拉普拉斯变换</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单边拉普拉斯变换，双边拉普拉斯变换</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理解拉普拉斯变换的由来，定义</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(2)</w:t>
            </w:r>
            <w:r>
              <w:rPr>
                <w:rFonts w:ascii="Times New Roman" w:eastAsia="宋体" w:hAnsi="宋体"/>
                <w:sz w:val="18"/>
                <w:szCs w:val="18"/>
              </w:rPr>
              <w:t>拉普拉斯变换的性质</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单边拉普拉斯变换的性质</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理解单边拉普拉斯变换性质的本质，并会运用</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1,2</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(3)</w:t>
            </w:r>
            <w:r>
              <w:rPr>
                <w:rFonts w:ascii="Times New Roman" w:eastAsia="宋体" w:hAnsi="宋体"/>
                <w:sz w:val="18"/>
                <w:szCs w:val="18"/>
              </w:rPr>
              <w:t>拉普拉斯逆变换</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部分分式展开法</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能根据不同类型选择用不同方法进行逆变换</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1,2</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(4)</w:t>
            </w:r>
            <w:r>
              <w:rPr>
                <w:rFonts w:ascii="Times New Roman" w:eastAsia="宋体" w:hAnsi="宋体"/>
                <w:sz w:val="18"/>
                <w:szCs w:val="18"/>
              </w:rPr>
              <w:t>连续系统的复频域分析</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综合</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连续信号的复频域解，系统的</w:t>
            </w:r>
            <w:r>
              <w:rPr>
                <w:rFonts w:ascii="Times New Roman" w:eastAsia="宋体" w:hAnsi="宋体"/>
                <w:sz w:val="18"/>
                <w:szCs w:val="18"/>
              </w:rPr>
              <w:t>s</w:t>
            </w:r>
            <w:r>
              <w:rPr>
                <w:rFonts w:ascii="Times New Roman" w:eastAsia="宋体" w:hAnsi="宋体"/>
                <w:sz w:val="18"/>
                <w:szCs w:val="18"/>
              </w:rPr>
              <w:t>域框图</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会运用复频域分析法，计算系统的零输入响应、零状态响应、全响应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(5)</w:t>
            </w:r>
            <w:r>
              <w:rPr>
                <w:rFonts w:ascii="Times New Roman" w:eastAsia="宋体" w:hAnsi="宋体"/>
                <w:sz w:val="18"/>
                <w:szCs w:val="18"/>
              </w:rPr>
              <w:t>电路的</w:t>
            </w:r>
            <w:r>
              <w:rPr>
                <w:rFonts w:ascii="Times New Roman" w:eastAsia="宋体" w:hAnsi="宋体"/>
                <w:sz w:val="18"/>
                <w:szCs w:val="18"/>
              </w:rPr>
              <w:t>s</w:t>
            </w:r>
            <w:r>
              <w:rPr>
                <w:rFonts w:ascii="Times New Roman" w:eastAsia="宋体" w:hAnsi="宋体"/>
                <w:sz w:val="18"/>
                <w:szCs w:val="18"/>
              </w:rPr>
              <w:t>域模型</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综合</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系统原件的复频域模型，电路的</w:t>
            </w:r>
            <w:r>
              <w:rPr>
                <w:rFonts w:ascii="Times New Roman" w:eastAsia="宋体" w:hAnsi="宋体"/>
                <w:sz w:val="18"/>
                <w:szCs w:val="18"/>
              </w:rPr>
              <w:t>s</w:t>
            </w:r>
            <w:r>
              <w:rPr>
                <w:rFonts w:ascii="Times New Roman" w:eastAsia="宋体" w:hAnsi="宋体"/>
                <w:sz w:val="18"/>
                <w:szCs w:val="18"/>
              </w:rPr>
              <w:t>域解</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会运用复频域分析法，计算电路系统的各类响应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2,3,5</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val="restart"/>
            <w:tcBorders>
              <w:left w:val="single" w:sz="4" w:space="0" w:color="auto"/>
              <w:bottom w:val="single" w:sz="4" w:space="0" w:color="auto"/>
              <w:right w:val="single" w:sz="4" w:space="0" w:color="auto"/>
            </w:tcBorders>
            <w:vAlign w:val="center"/>
          </w:tcPr>
          <w:p w:rsidR="009A4E91" w:rsidRDefault="009A4E91">
            <w:pPr>
              <w:rPr>
                <w:rFonts w:hAnsi="宋体"/>
                <w:sz w:val="18"/>
                <w:szCs w:val="18"/>
              </w:rPr>
            </w:pPr>
            <w:r>
              <w:rPr>
                <w:rFonts w:ascii="Calibri" w:eastAsia="宋体" w:hAnsi="宋体"/>
                <w:sz w:val="18"/>
                <w:szCs w:val="18"/>
              </w:rPr>
              <w:t>第六章离散系统的</w:t>
            </w:r>
            <w:r>
              <w:rPr>
                <w:rFonts w:ascii="Calibri" w:eastAsia="宋体" w:hAnsi="宋体"/>
                <w:sz w:val="18"/>
                <w:szCs w:val="18"/>
              </w:rPr>
              <w:t>z</w:t>
            </w:r>
            <w:r>
              <w:rPr>
                <w:rFonts w:ascii="Calibri" w:eastAsia="宋体" w:hAnsi="宋体"/>
                <w:sz w:val="18"/>
                <w:szCs w:val="18"/>
              </w:rPr>
              <w:t>域分析</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(1)Z</w:t>
            </w:r>
            <w:r>
              <w:rPr>
                <w:rFonts w:ascii="Times New Roman" w:eastAsia="宋体" w:hAnsi="宋体"/>
                <w:sz w:val="18"/>
                <w:szCs w:val="18"/>
              </w:rPr>
              <w:t>变换</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从拉普拉斯变换到</w:t>
            </w:r>
            <w:r>
              <w:rPr>
                <w:rFonts w:ascii="Times New Roman" w:eastAsia="宋体" w:hAnsi="宋体"/>
                <w:sz w:val="18"/>
                <w:szCs w:val="18"/>
              </w:rPr>
              <w:t>Z</w:t>
            </w:r>
            <w:r>
              <w:rPr>
                <w:rFonts w:ascii="Times New Roman" w:eastAsia="宋体" w:hAnsi="宋体"/>
                <w:sz w:val="18"/>
                <w:szCs w:val="18"/>
              </w:rPr>
              <w:t>变换，</w:t>
            </w:r>
            <w:r>
              <w:rPr>
                <w:rFonts w:ascii="Times New Roman" w:eastAsia="宋体" w:hAnsi="宋体"/>
                <w:sz w:val="18"/>
                <w:szCs w:val="18"/>
              </w:rPr>
              <w:t>Z</w:t>
            </w:r>
            <w:r>
              <w:rPr>
                <w:rFonts w:ascii="Times New Roman" w:eastAsia="宋体" w:hAnsi="宋体"/>
                <w:sz w:val="18"/>
                <w:szCs w:val="18"/>
              </w:rPr>
              <w:t>变换定义</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理解拉</w:t>
            </w:r>
            <w:r>
              <w:rPr>
                <w:rFonts w:ascii="Times New Roman" w:eastAsia="宋体" w:hAnsi="宋体"/>
                <w:sz w:val="18"/>
                <w:szCs w:val="18"/>
              </w:rPr>
              <w:t>z</w:t>
            </w:r>
            <w:r>
              <w:rPr>
                <w:rFonts w:ascii="Times New Roman" w:eastAsia="宋体" w:hAnsi="宋体"/>
                <w:sz w:val="18"/>
                <w:szCs w:val="18"/>
              </w:rPr>
              <w:t>变换的由来、定义、与拉斯变换的关系</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(2)Z</w:t>
            </w:r>
            <w:r>
              <w:rPr>
                <w:rFonts w:ascii="Times New Roman" w:eastAsia="宋体" w:hAnsi="宋体"/>
                <w:sz w:val="18"/>
                <w:szCs w:val="18"/>
              </w:rPr>
              <w:t>变换的性质</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Z</w:t>
            </w:r>
            <w:r>
              <w:rPr>
                <w:rFonts w:ascii="Times New Roman" w:eastAsia="宋体" w:hAnsi="宋体"/>
                <w:sz w:val="18"/>
                <w:szCs w:val="18"/>
              </w:rPr>
              <w:t>变换的性质</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w:t>
            </w:r>
            <w:r>
              <w:rPr>
                <w:rFonts w:ascii="Times New Roman" w:eastAsia="宋体" w:hAnsi="宋体"/>
                <w:sz w:val="18"/>
                <w:szCs w:val="18"/>
              </w:rPr>
              <w:t>z</w:t>
            </w:r>
            <w:r>
              <w:rPr>
                <w:rFonts w:ascii="Times New Roman" w:eastAsia="宋体" w:hAnsi="宋体"/>
                <w:sz w:val="18"/>
                <w:szCs w:val="18"/>
              </w:rPr>
              <w:t>性质的本质，并会运用</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(3)</w:t>
            </w:r>
            <w:r>
              <w:rPr>
                <w:rFonts w:ascii="Times New Roman" w:eastAsia="宋体" w:hAnsi="宋体"/>
                <w:sz w:val="18"/>
                <w:szCs w:val="18"/>
              </w:rPr>
              <w:t>逆</w:t>
            </w:r>
            <w:r>
              <w:rPr>
                <w:rFonts w:ascii="Times New Roman" w:eastAsia="宋体" w:hAnsi="宋体"/>
                <w:sz w:val="18"/>
                <w:szCs w:val="18"/>
              </w:rPr>
              <w:t>Z</w:t>
            </w:r>
            <w:r>
              <w:rPr>
                <w:rFonts w:ascii="Times New Roman" w:eastAsia="宋体" w:hAnsi="宋体"/>
                <w:sz w:val="18"/>
                <w:szCs w:val="18"/>
              </w:rPr>
              <w:t>变换</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部分分式法</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能根据不同类型选择用不同方法进行逆变换</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1,2</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(4)z</w:t>
            </w:r>
            <w:r>
              <w:rPr>
                <w:rFonts w:ascii="Times New Roman" w:eastAsia="宋体" w:hAnsi="宋体"/>
                <w:sz w:val="18"/>
                <w:szCs w:val="18"/>
              </w:rPr>
              <w:t>域分析</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综合</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差分方程</w:t>
            </w:r>
            <w:r>
              <w:rPr>
                <w:rFonts w:ascii="Times New Roman" w:eastAsia="宋体" w:hAnsi="宋体"/>
                <w:sz w:val="18"/>
                <w:szCs w:val="18"/>
              </w:rPr>
              <w:t>z</w:t>
            </w:r>
            <w:r>
              <w:rPr>
                <w:rFonts w:ascii="Times New Roman" w:eastAsia="宋体" w:hAnsi="宋体"/>
                <w:sz w:val="18"/>
                <w:szCs w:val="18"/>
              </w:rPr>
              <w:t>域解，</w:t>
            </w:r>
            <w:r>
              <w:rPr>
                <w:rFonts w:ascii="Times New Roman" w:eastAsia="宋体" w:hAnsi="宋体"/>
                <w:sz w:val="18"/>
                <w:szCs w:val="18"/>
              </w:rPr>
              <w:t>z</w:t>
            </w:r>
            <w:r>
              <w:rPr>
                <w:rFonts w:ascii="Times New Roman" w:eastAsia="宋体" w:hAnsi="宋体"/>
                <w:sz w:val="18"/>
                <w:szCs w:val="18"/>
              </w:rPr>
              <w:t>域框图，频率响应</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会运用</w:t>
            </w:r>
            <w:r>
              <w:rPr>
                <w:rFonts w:ascii="Times New Roman" w:eastAsia="宋体" w:hAnsi="宋体"/>
                <w:sz w:val="18"/>
                <w:szCs w:val="18"/>
              </w:rPr>
              <w:t>z</w:t>
            </w:r>
            <w:r>
              <w:rPr>
                <w:rFonts w:ascii="Times New Roman" w:eastAsia="宋体" w:hAnsi="宋体"/>
                <w:sz w:val="18"/>
                <w:szCs w:val="18"/>
              </w:rPr>
              <w:t>域分析法，计算电路系统的各类响应</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val="restart"/>
            <w:tcBorders>
              <w:left w:val="single" w:sz="4" w:space="0" w:color="auto"/>
              <w:bottom w:val="single" w:sz="4" w:space="0" w:color="auto"/>
              <w:right w:val="single" w:sz="4" w:space="0" w:color="auto"/>
            </w:tcBorders>
            <w:vAlign w:val="center"/>
          </w:tcPr>
          <w:p w:rsidR="009A4E91" w:rsidRDefault="009A4E91">
            <w:pPr>
              <w:rPr>
                <w:rFonts w:hAnsi="宋体"/>
                <w:sz w:val="18"/>
                <w:szCs w:val="18"/>
              </w:rPr>
            </w:pPr>
            <w:r>
              <w:rPr>
                <w:rFonts w:ascii="Calibri" w:eastAsia="宋体" w:hAnsi="宋体"/>
                <w:sz w:val="18"/>
                <w:szCs w:val="18"/>
              </w:rPr>
              <w:t>第七章系统函数</w:t>
            </w: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(1) </w:t>
            </w:r>
            <w:r>
              <w:rPr>
                <w:rFonts w:ascii="Times New Roman" w:eastAsia="宋体" w:hAnsi="宋体"/>
                <w:sz w:val="18"/>
                <w:szCs w:val="18"/>
              </w:rPr>
              <w:t>系统函数与系统特性</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理解</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rPr>
                <w:rFonts w:ascii="Times New Roman" w:hAnsi="宋体"/>
                <w:sz w:val="18"/>
                <w:szCs w:val="18"/>
              </w:rPr>
            </w:pPr>
            <w:r>
              <w:rPr>
                <w:rFonts w:ascii="Times New Roman" w:eastAsia="宋体" w:hAnsi="宋体"/>
                <w:sz w:val="18"/>
                <w:szCs w:val="18"/>
              </w:rPr>
              <w:t>零点、极点，系统函数与时域响应</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理解了零点、极点概念，系统函数与时域响应关系</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1,2,3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(2) </w:t>
            </w:r>
            <w:r>
              <w:rPr>
                <w:rFonts w:ascii="Times New Roman" w:eastAsia="宋体" w:hAnsi="宋体"/>
                <w:sz w:val="18"/>
                <w:szCs w:val="18"/>
              </w:rPr>
              <w:t>系统的因果性与稳定性</w:t>
            </w:r>
          </w:p>
        </w:tc>
        <w:tc>
          <w:tcPr>
            <w:tcW w:w="685" w:type="dxa"/>
            <w:tcBorders>
              <w:top w:val="single" w:sz="4" w:space="0" w:color="auto"/>
              <w:left w:val="single" w:sz="4" w:space="0" w:color="auto"/>
              <w:bottom w:val="single" w:sz="4" w:space="0" w:color="auto"/>
              <w:right w:val="single" w:sz="4" w:space="0" w:color="auto"/>
            </w:tcBorders>
          </w:tcPr>
          <w:p w:rsidR="009A4E91" w:rsidRDefault="009A4E91">
            <w:pPr>
              <w:rPr>
                <w:rFonts w:hAnsi="宋体"/>
                <w:szCs w:val="21"/>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系统的因果性，稳定性</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会判断系统的因果性，稳定性</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3,4,5</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(3) </w:t>
            </w:r>
            <w:r>
              <w:rPr>
                <w:rFonts w:ascii="Times New Roman" w:eastAsia="宋体" w:hAnsi="宋体"/>
                <w:sz w:val="18"/>
                <w:szCs w:val="18"/>
              </w:rPr>
              <w:t>信号流图</w:t>
            </w:r>
          </w:p>
        </w:tc>
        <w:tc>
          <w:tcPr>
            <w:tcW w:w="685" w:type="dxa"/>
            <w:tcBorders>
              <w:top w:val="single" w:sz="4" w:space="0" w:color="auto"/>
              <w:left w:val="single" w:sz="4" w:space="0" w:color="auto"/>
              <w:bottom w:val="single" w:sz="4" w:space="0" w:color="auto"/>
              <w:right w:val="single" w:sz="4" w:space="0" w:color="auto"/>
            </w:tcBorders>
          </w:tcPr>
          <w:p w:rsidR="009A4E91" w:rsidRDefault="009A4E91">
            <w:pPr>
              <w:rPr>
                <w:rFonts w:hAnsi="宋体"/>
                <w:szCs w:val="21"/>
              </w:rPr>
            </w:pPr>
            <w:r>
              <w:rPr>
                <w:rFonts w:ascii="Times New Roman" w:eastAsia="宋体" w:hAnsi="宋体"/>
                <w:sz w:val="18"/>
                <w:szCs w:val="18"/>
              </w:rPr>
              <w:t>分析</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rPr>
                <w:rFonts w:ascii="Times New Roman" w:hAnsi="宋体"/>
                <w:sz w:val="18"/>
                <w:szCs w:val="18"/>
              </w:rPr>
            </w:pPr>
            <w:r>
              <w:rPr>
                <w:rFonts w:ascii="Times New Roman" w:eastAsia="宋体" w:hAnsi="宋体"/>
                <w:sz w:val="18"/>
                <w:szCs w:val="18"/>
              </w:rPr>
              <w:t>信号流图，梅森公式</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会运用梅森公式求系统函数</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vMerge/>
            <w:tcBorders>
              <w:left w:val="single" w:sz="4" w:space="0" w:color="auto"/>
              <w:bottom w:val="single" w:sz="4" w:space="0" w:color="auto"/>
              <w:right w:val="single" w:sz="4" w:space="0" w:color="auto"/>
            </w:tcBorders>
            <w:vAlign w:val="center"/>
          </w:tcPr>
          <w:p w:rsidR="009A4E91" w:rsidRDefault="009A4E91"/>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 xml:space="preserve">(4) </w:t>
            </w:r>
            <w:r>
              <w:rPr>
                <w:rFonts w:ascii="Times New Roman" w:eastAsia="宋体" w:hAnsi="宋体"/>
                <w:sz w:val="18"/>
                <w:szCs w:val="18"/>
              </w:rPr>
              <w:t>系统的结构</w:t>
            </w: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r>
              <w:rPr>
                <w:rFonts w:ascii="Times New Roman" w:eastAsia="宋体" w:hAnsi="宋体"/>
                <w:sz w:val="18"/>
                <w:szCs w:val="18"/>
              </w:rPr>
              <w:t>综合</w:t>
            </w: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rPr>
                <w:rFonts w:ascii="Times New Roman" w:hAnsi="宋体"/>
                <w:sz w:val="18"/>
                <w:szCs w:val="18"/>
              </w:rPr>
            </w:pPr>
            <w:r>
              <w:rPr>
                <w:rFonts w:ascii="Times New Roman" w:eastAsia="宋体" w:hAnsi="宋体"/>
                <w:sz w:val="18"/>
                <w:szCs w:val="18"/>
              </w:rPr>
              <w:t>直接实现，级联和并联实现</w:t>
            </w: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能画出系统的各类结构</w:t>
            </w: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2,3</w:t>
            </w: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r>
      <w:tr w:rsidR="009A4E91">
        <w:trPr>
          <w:cantSplit/>
          <w:jc w:val="center"/>
        </w:trPr>
        <w:tc>
          <w:tcPr>
            <w:tcW w:w="883" w:type="dxa"/>
            <w:tcBorders>
              <w:left w:val="single" w:sz="4" w:space="0" w:color="auto"/>
              <w:bottom w:val="single" w:sz="4" w:space="0" w:color="auto"/>
              <w:right w:val="single" w:sz="4" w:space="0" w:color="auto"/>
            </w:tcBorders>
            <w:vAlign w:val="center"/>
          </w:tcPr>
          <w:p w:rsidR="009A4E91" w:rsidRDefault="009A4E91">
            <w:pPr>
              <w:rPr>
                <w:rFonts w:hAnsi="宋体"/>
                <w:sz w:val="18"/>
                <w:szCs w:val="18"/>
              </w:rPr>
            </w:pPr>
          </w:p>
        </w:tc>
        <w:tc>
          <w:tcPr>
            <w:tcW w:w="1614"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rPr>
                <w:rFonts w:ascii="Times New Roman" w:hAnsi="宋体"/>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tcPr>
          <w:p w:rsidR="009A4E91" w:rsidRDefault="009A4E91">
            <w:pPr>
              <w:rPr>
                <w:rFonts w:ascii="Times New Roman" w:hAnsi="宋体"/>
                <w:sz w:val="18"/>
                <w:szCs w:val="18"/>
              </w:rPr>
            </w:pPr>
          </w:p>
        </w:tc>
        <w:tc>
          <w:tcPr>
            <w:tcW w:w="1748"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p>
        </w:tc>
        <w:tc>
          <w:tcPr>
            <w:tcW w:w="48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p>
        </w:tc>
      </w:tr>
    </w:tbl>
    <w:p w:rsidR="009A4E91" w:rsidRDefault="009A4E91">
      <w:pPr>
        <w:spacing w:before="156" w:line="360" w:lineRule="exact"/>
        <w:jc w:val="center"/>
        <w:rPr>
          <w:rFonts w:ascii="Times New Roman" w:hAnsi="宋体"/>
          <w:b/>
          <w:color w:val="0000FF"/>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5-2 </w:t>
      </w:r>
      <w:r>
        <w:rPr>
          <w:rFonts w:ascii="Times New Roman" w:eastAsia="宋体" w:hAnsi="宋体"/>
          <w:b/>
          <w:color w:val="000000"/>
          <w:sz w:val="18"/>
          <w:szCs w:val="18"/>
        </w:rPr>
        <w:t>实验</w:t>
      </w:r>
      <w:r>
        <w:rPr>
          <w:rFonts w:ascii="Times New Roman" w:eastAsia="宋体" w:hAnsi="宋体"/>
          <w:b/>
          <w:color w:val="000000"/>
          <w:sz w:val="18"/>
          <w:szCs w:val="18"/>
        </w:rPr>
        <w:t>/</w:t>
      </w:r>
      <w:r>
        <w:rPr>
          <w:rFonts w:ascii="Times New Roman" w:eastAsia="宋体" w:hAnsi="宋体"/>
          <w:b/>
          <w:color w:val="000000"/>
          <w:sz w:val="18"/>
          <w:szCs w:val="18"/>
        </w:rPr>
        <w:t>上机部分教学内容与进度要求</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942"/>
        <w:gridCol w:w="750"/>
        <w:gridCol w:w="463"/>
        <w:gridCol w:w="657"/>
        <w:gridCol w:w="709"/>
      </w:tblGrid>
      <w:tr w:rsidR="009A4E91">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实验</w:t>
            </w:r>
            <w:r>
              <w:rPr>
                <w:rFonts w:ascii="Times New Roman" w:eastAsia="宋体" w:hAnsi="宋体"/>
                <w:b/>
                <w:sz w:val="18"/>
                <w:szCs w:val="18"/>
              </w:rPr>
              <w:t>/</w:t>
            </w:r>
            <w:r>
              <w:rPr>
                <w:rFonts w:ascii="Times New Roman" w:eastAsia="宋体" w:hAnsi="宋体"/>
                <w:b/>
                <w:sz w:val="18"/>
                <w:szCs w:val="18"/>
              </w:rPr>
              <w:t>上机项目</w:t>
            </w:r>
          </w:p>
        </w:tc>
        <w:tc>
          <w:tcPr>
            <w:tcW w:w="3942"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实验内容与方法</w:t>
            </w:r>
          </w:p>
        </w:tc>
        <w:tc>
          <w:tcPr>
            <w:tcW w:w="750"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实验</w:t>
            </w:r>
          </w:p>
          <w:p w:rsidR="009A4E91" w:rsidRDefault="009A4E91">
            <w:pPr>
              <w:spacing w:line="288" w:lineRule="auto"/>
              <w:jc w:val="center"/>
              <w:rPr>
                <w:rFonts w:ascii="Times New Roman" w:hAnsi="宋体"/>
                <w:b/>
                <w:sz w:val="18"/>
                <w:szCs w:val="18"/>
              </w:rPr>
            </w:pPr>
            <w:r>
              <w:rPr>
                <w:rFonts w:ascii="Times New Roman" w:eastAsia="宋体" w:hAnsi="宋体"/>
                <w:b/>
                <w:sz w:val="18"/>
                <w:szCs w:val="18"/>
              </w:rPr>
              <w:t>类型</w:t>
            </w:r>
          </w:p>
        </w:tc>
        <w:tc>
          <w:tcPr>
            <w:tcW w:w="463"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学时</w:t>
            </w:r>
          </w:p>
        </w:tc>
        <w:tc>
          <w:tcPr>
            <w:tcW w:w="657"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必做</w:t>
            </w:r>
            <w:r>
              <w:rPr>
                <w:rFonts w:ascii="Times New Roman" w:eastAsia="宋体" w:hAnsi="宋体"/>
                <w:b/>
                <w:sz w:val="18"/>
                <w:szCs w:val="18"/>
              </w:rPr>
              <w:t>/</w:t>
            </w:r>
            <w:r>
              <w:rPr>
                <w:rFonts w:ascii="Times New Roman" w:eastAsia="宋体" w:hAnsi="宋体"/>
                <w:b/>
                <w:sz w:val="18"/>
                <w:szCs w:val="18"/>
              </w:rPr>
              <w:t>选做</w:t>
            </w:r>
          </w:p>
        </w:tc>
        <w:tc>
          <w:tcPr>
            <w:tcW w:w="709"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hAnsi="宋体"/>
                <w:b/>
                <w:sz w:val="18"/>
                <w:szCs w:val="18"/>
              </w:rPr>
            </w:pPr>
            <w:r>
              <w:rPr>
                <w:rFonts w:ascii="Times New Roman" w:eastAsia="宋体" w:hAnsi="宋体"/>
                <w:b/>
                <w:sz w:val="18"/>
                <w:szCs w:val="18"/>
              </w:rPr>
              <w:t>课程目标</w:t>
            </w:r>
          </w:p>
        </w:tc>
      </w:tr>
      <w:tr w:rsidR="009A4E91">
        <w:trPr>
          <w:trHeight w:val="541"/>
        </w:trPr>
        <w:tc>
          <w:tcPr>
            <w:tcW w:w="567"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一阶电路时域分析</w:t>
            </w:r>
          </w:p>
        </w:tc>
        <w:tc>
          <w:tcPr>
            <w:tcW w:w="3942"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）连接一个能观测零输入响应、零状态响应和完全响应的电路。</w:t>
            </w:r>
          </w:p>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）观测该电路的零输入响应、零状态响应和完全响应的动态曲线，对曲线图进行解读。</w:t>
            </w:r>
          </w:p>
        </w:tc>
        <w:tc>
          <w:tcPr>
            <w:tcW w:w="75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验证</w:t>
            </w:r>
          </w:p>
        </w:tc>
        <w:tc>
          <w:tcPr>
            <w:tcW w:w="46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65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必做</w:t>
            </w:r>
          </w:p>
        </w:tc>
        <w:tc>
          <w:tcPr>
            <w:tcW w:w="70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3</w:t>
            </w:r>
          </w:p>
        </w:tc>
      </w:tr>
      <w:tr w:rsidR="009A4E91">
        <w:trPr>
          <w:trHeight w:val="829"/>
        </w:trPr>
        <w:tc>
          <w:tcPr>
            <w:tcW w:w="567"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冲激响应与阶跃响应</w:t>
            </w:r>
          </w:p>
        </w:tc>
        <w:tc>
          <w:tcPr>
            <w:tcW w:w="3942"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）观测电路的冲激响应与阶跃响应。</w:t>
            </w:r>
          </w:p>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）通过电路特点分析冲激响应与阶跃响应的关系。</w:t>
            </w:r>
          </w:p>
        </w:tc>
        <w:tc>
          <w:tcPr>
            <w:tcW w:w="75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验证</w:t>
            </w:r>
          </w:p>
        </w:tc>
        <w:tc>
          <w:tcPr>
            <w:tcW w:w="46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65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必做</w:t>
            </w:r>
          </w:p>
        </w:tc>
        <w:tc>
          <w:tcPr>
            <w:tcW w:w="70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3</w:t>
            </w:r>
          </w:p>
        </w:tc>
      </w:tr>
      <w:tr w:rsidR="009A4E91">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非正弦周期信号的分解与合成</w:t>
            </w:r>
          </w:p>
        </w:tc>
        <w:tc>
          <w:tcPr>
            <w:tcW w:w="3942"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）观测</w:t>
            </w:r>
            <w:r>
              <w:rPr>
                <w:rFonts w:ascii="Times New Roman" w:eastAsia="宋体" w:hAnsi="宋体"/>
                <w:sz w:val="18"/>
                <w:szCs w:val="18"/>
              </w:rPr>
              <w:t>50HZ</w:t>
            </w:r>
            <w:r>
              <w:rPr>
                <w:rFonts w:ascii="Times New Roman" w:eastAsia="宋体" w:hAnsi="宋体"/>
                <w:sz w:val="18"/>
                <w:szCs w:val="18"/>
              </w:rPr>
              <w:t>正弦半波、全波、矩形波和三角波的基波及各次谐波的频率和幅度。</w:t>
            </w:r>
          </w:p>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）观测</w:t>
            </w:r>
            <w:r>
              <w:rPr>
                <w:rFonts w:ascii="Times New Roman" w:eastAsia="宋体" w:hAnsi="宋体"/>
                <w:sz w:val="18"/>
                <w:szCs w:val="18"/>
              </w:rPr>
              <w:t>50HZ</w:t>
            </w:r>
            <w:r>
              <w:rPr>
                <w:rFonts w:ascii="Times New Roman" w:eastAsia="宋体" w:hAnsi="宋体"/>
                <w:sz w:val="18"/>
                <w:szCs w:val="18"/>
              </w:rPr>
              <w:t>正弦半波、全波、矩形波和三角波相加的结果，对该现象进行分析解释。</w:t>
            </w:r>
          </w:p>
        </w:tc>
        <w:tc>
          <w:tcPr>
            <w:tcW w:w="75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综合</w:t>
            </w:r>
          </w:p>
        </w:tc>
        <w:tc>
          <w:tcPr>
            <w:tcW w:w="46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65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必做</w:t>
            </w:r>
          </w:p>
        </w:tc>
        <w:tc>
          <w:tcPr>
            <w:tcW w:w="70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3</w:t>
            </w:r>
          </w:p>
        </w:tc>
      </w:tr>
      <w:tr w:rsidR="009A4E91">
        <w:trPr>
          <w:trHeight w:val="730"/>
        </w:trPr>
        <w:tc>
          <w:tcPr>
            <w:tcW w:w="567"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信号的采样与恢复</w:t>
            </w:r>
          </w:p>
        </w:tc>
        <w:tc>
          <w:tcPr>
            <w:tcW w:w="3942"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1</w:t>
            </w:r>
            <w:r>
              <w:rPr>
                <w:rFonts w:ascii="Times New Roman" w:eastAsia="宋体" w:hAnsi="宋体"/>
                <w:sz w:val="18"/>
                <w:szCs w:val="18"/>
              </w:rPr>
              <w:t>）观测连续信号的采样，能给出原理解释。</w:t>
            </w:r>
          </w:p>
          <w:p w:rsidR="009A4E91" w:rsidRDefault="009A4E91">
            <w:pPr>
              <w:snapToGrid w:val="0"/>
              <w:jc w:val="left"/>
              <w:rPr>
                <w:rFonts w:ascii="Times New Roman" w:hAnsi="宋体"/>
                <w:sz w:val="18"/>
                <w:szCs w:val="18"/>
              </w:rPr>
            </w:pPr>
            <w:r>
              <w:rPr>
                <w:rFonts w:ascii="Times New Roman" w:eastAsia="宋体" w:hAnsi="宋体"/>
                <w:sz w:val="18"/>
                <w:szCs w:val="18"/>
              </w:rPr>
              <w:t>（</w:t>
            </w:r>
            <w:r>
              <w:rPr>
                <w:rFonts w:ascii="Times New Roman" w:eastAsia="宋体" w:hAnsi="宋体"/>
                <w:sz w:val="18"/>
                <w:szCs w:val="18"/>
              </w:rPr>
              <w:t>2</w:t>
            </w:r>
            <w:r>
              <w:rPr>
                <w:rFonts w:ascii="Times New Roman" w:eastAsia="宋体" w:hAnsi="宋体"/>
                <w:sz w:val="18"/>
                <w:szCs w:val="18"/>
              </w:rPr>
              <w:t>）观测采样信号经低通滤波器后的恢复情况。</w:t>
            </w:r>
          </w:p>
        </w:tc>
        <w:tc>
          <w:tcPr>
            <w:tcW w:w="750"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综合</w:t>
            </w:r>
          </w:p>
        </w:tc>
        <w:tc>
          <w:tcPr>
            <w:tcW w:w="46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2</w:t>
            </w:r>
          </w:p>
        </w:tc>
        <w:tc>
          <w:tcPr>
            <w:tcW w:w="657"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必做</w:t>
            </w:r>
          </w:p>
        </w:tc>
        <w:tc>
          <w:tcPr>
            <w:tcW w:w="70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3</w:t>
            </w:r>
          </w:p>
        </w:tc>
      </w:tr>
    </w:tbl>
    <w:p w:rsidR="009A4E91" w:rsidRDefault="009A4E9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5-3 </w:t>
      </w:r>
      <w:r>
        <w:rPr>
          <w:rFonts w:ascii="Times New Roman" w:eastAsia="宋体" w:hAnsi="宋体"/>
          <w:b/>
          <w:color w:val="000000"/>
          <w:sz w:val="18"/>
          <w:szCs w:val="18"/>
        </w:rPr>
        <w:t>课程实施手段</w:t>
      </w: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3592"/>
        <w:gridCol w:w="4461"/>
      </w:tblGrid>
      <w:tr w:rsidR="009A4E91">
        <w:tc>
          <w:tcPr>
            <w:tcW w:w="559"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序号</w:t>
            </w:r>
          </w:p>
        </w:tc>
        <w:tc>
          <w:tcPr>
            <w:tcW w:w="3592"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采用手段</w:t>
            </w:r>
          </w:p>
        </w:tc>
        <w:tc>
          <w:tcPr>
            <w:tcW w:w="4461"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具体目标</w:t>
            </w:r>
          </w:p>
        </w:tc>
      </w:tr>
      <w:tr w:rsidR="009A4E91">
        <w:trPr>
          <w:trHeight w:val="853"/>
        </w:trPr>
        <w:tc>
          <w:tcPr>
            <w:tcW w:w="559"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r>
              <w:rPr>
                <w:rFonts w:ascii="Times New Roman" w:eastAsia="宋体" w:hAnsi="宋体"/>
                <w:sz w:val="18"/>
                <w:szCs w:val="18"/>
              </w:rPr>
              <w:t>1</w:t>
            </w:r>
          </w:p>
        </w:tc>
        <w:tc>
          <w:tcPr>
            <w:tcW w:w="3592"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以课堂教学为主，理论教学、小组讨论与课后作业相结合。</w:t>
            </w:r>
          </w:p>
        </w:tc>
        <w:tc>
          <w:tcPr>
            <w:tcW w:w="44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强化学生工程观点的建立和工程分析能力的培养。</w:t>
            </w:r>
          </w:p>
        </w:tc>
      </w:tr>
      <w:tr w:rsidR="009A4E91">
        <w:trPr>
          <w:trHeight w:val="776"/>
        </w:trPr>
        <w:tc>
          <w:tcPr>
            <w:tcW w:w="559"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r>
              <w:rPr>
                <w:rFonts w:ascii="Times New Roman" w:eastAsia="宋体" w:hAnsi="宋体"/>
                <w:sz w:val="18"/>
                <w:szCs w:val="18"/>
              </w:rPr>
              <w:t>2</w:t>
            </w:r>
          </w:p>
        </w:tc>
        <w:tc>
          <w:tcPr>
            <w:tcW w:w="3592"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课堂教学采用多媒体课件、电子教案、传统教学方法和线上教学辅助结合。</w:t>
            </w:r>
          </w:p>
        </w:tc>
        <w:tc>
          <w:tcPr>
            <w:tcW w:w="44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提高效率，增强教学的直观性和课堂教学的信息量。</w:t>
            </w:r>
          </w:p>
        </w:tc>
      </w:tr>
      <w:tr w:rsidR="009A4E91">
        <w:trPr>
          <w:trHeight w:val="749"/>
        </w:trPr>
        <w:tc>
          <w:tcPr>
            <w:tcW w:w="559"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sz w:val="18"/>
                <w:szCs w:val="18"/>
              </w:rPr>
            </w:pPr>
            <w:r>
              <w:rPr>
                <w:rFonts w:ascii="Times New Roman" w:eastAsia="宋体" w:hAnsi="宋体"/>
                <w:sz w:val="18"/>
                <w:szCs w:val="18"/>
              </w:rPr>
              <w:t>3</w:t>
            </w:r>
          </w:p>
        </w:tc>
        <w:tc>
          <w:tcPr>
            <w:tcW w:w="3592"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小组讨论采用启发式教学，通过学生协作、自主学习的答辩模式进行。</w:t>
            </w:r>
          </w:p>
        </w:tc>
        <w:tc>
          <w:tcPr>
            <w:tcW w:w="446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hAnsi="宋体"/>
                <w:sz w:val="18"/>
                <w:szCs w:val="18"/>
              </w:rPr>
            </w:pPr>
            <w:r>
              <w:rPr>
                <w:rFonts w:ascii="Times New Roman" w:eastAsia="宋体" w:hAnsi="宋体"/>
                <w:sz w:val="18"/>
                <w:szCs w:val="18"/>
              </w:rPr>
              <w:t>让学生自主分工、查阅资料、研究分析与制作汇报报告，培养学生提出问题、分析问题和解决问题的能力。</w:t>
            </w:r>
          </w:p>
        </w:tc>
      </w:tr>
    </w:tbl>
    <w:p w:rsidR="009A4E91" w:rsidRDefault="009A4E91">
      <w:pPr>
        <w:spacing w:before="156" w:after="156" w:line="360" w:lineRule="exact"/>
        <w:ind w:right="420"/>
        <w:jc w:val="left"/>
        <w:rPr>
          <w:rFonts w:ascii="Times New Roman" w:hAnsi="宋体"/>
          <w:color w:val="000000"/>
          <w:szCs w:val="21"/>
        </w:rPr>
      </w:pPr>
      <w:r>
        <w:rPr>
          <w:rFonts w:ascii="Times New Roman" w:eastAsia="宋体" w:hAnsi="宋体"/>
          <w:b/>
          <w:color w:val="000000"/>
          <w:sz w:val="24"/>
          <w:szCs w:val="24"/>
        </w:rPr>
        <w:t>六、课程思政</w:t>
      </w:r>
    </w:p>
    <w:p w:rsidR="009A4E91" w:rsidRDefault="009A4E9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6-1 </w:t>
      </w:r>
      <w:r>
        <w:rPr>
          <w:rFonts w:ascii="Times New Roman" w:eastAsia="宋体" w:hAnsi="宋体"/>
          <w:b/>
          <w:color w:val="000000"/>
          <w:sz w:val="18"/>
          <w:szCs w:val="18"/>
        </w:rPr>
        <w:t>课程思政内容</w:t>
      </w: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6554"/>
      </w:tblGrid>
      <w:tr w:rsidR="009A4E91">
        <w:trPr>
          <w:cantSplit/>
          <w:trHeight w:val="364"/>
        </w:trPr>
        <w:tc>
          <w:tcPr>
            <w:tcW w:w="2058" w:type="dxa"/>
            <w:vMerge w:val="restart"/>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color w:val="000000"/>
                <w:szCs w:val="21"/>
              </w:rPr>
            </w:pPr>
            <w:r>
              <w:rPr>
                <w:rFonts w:ascii="Times New Roman" w:eastAsia="宋体" w:hAnsi="宋体"/>
                <w:b/>
                <w:sz w:val="18"/>
                <w:szCs w:val="18"/>
              </w:rPr>
              <w:t>课程思政教学内容</w:t>
            </w:r>
          </w:p>
        </w:tc>
        <w:tc>
          <w:tcPr>
            <w:tcW w:w="6554"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宋体" w:eastAsia="宋体" w:hAnsi="宋体"/>
                <w:sz w:val="18"/>
                <w:szCs w:val="18"/>
              </w:rPr>
              <w:t>①</w:t>
            </w:r>
            <w:r>
              <w:rPr>
                <w:rFonts w:ascii="Times New Roman" w:eastAsia="宋体" w:hAnsi="宋体"/>
                <w:sz w:val="18"/>
                <w:szCs w:val="18"/>
              </w:rPr>
              <w:t xml:space="preserve"> </w:t>
            </w:r>
            <w:r>
              <w:rPr>
                <w:rFonts w:ascii="Times New Roman" w:eastAsia="宋体" w:hAnsi="宋体"/>
                <w:sz w:val="18"/>
                <w:szCs w:val="18"/>
              </w:rPr>
              <w:t>诚信：认真付出，努力做事，坚持科学观和实事求是精神。</w:t>
            </w:r>
          </w:p>
        </w:tc>
      </w:tr>
      <w:tr w:rsidR="009A4E91">
        <w:trPr>
          <w:cantSplit/>
          <w:trHeight w:val="412"/>
        </w:trPr>
        <w:tc>
          <w:tcPr>
            <w:tcW w:w="2058"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6554"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宋体" w:eastAsia="宋体" w:hAnsi="宋体"/>
                <w:sz w:val="18"/>
                <w:szCs w:val="18"/>
              </w:rPr>
              <w:t>②</w:t>
            </w:r>
            <w:r>
              <w:rPr>
                <w:rFonts w:ascii="Times New Roman" w:eastAsia="宋体" w:hAnsi="宋体"/>
                <w:sz w:val="18"/>
                <w:szCs w:val="18"/>
              </w:rPr>
              <w:t xml:space="preserve"> </w:t>
            </w:r>
            <w:r>
              <w:rPr>
                <w:rFonts w:ascii="Times New Roman" w:eastAsia="宋体" w:hAnsi="宋体"/>
                <w:sz w:val="18"/>
                <w:szCs w:val="18"/>
              </w:rPr>
              <w:t>友善：保持平和、宽容的心去对人做事，团结协作，尊长爱幼。</w:t>
            </w:r>
          </w:p>
        </w:tc>
      </w:tr>
      <w:tr w:rsidR="009A4E91">
        <w:trPr>
          <w:cantSplit/>
          <w:trHeight w:val="358"/>
        </w:trPr>
        <w:tc>
          <w:tcPr>
            <w:tcW w:w="2058"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6554"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宋体" w:eastAsia="宋体" w:hAnsi="宋体"/>
                <w:sz w:val="18"/>
                <w:szCs w:val="18"/>
              </w:rPr>
              <w:t>③</w:t>
            </w:r>
            <w:r>
              <w:rPr>
                <w:rFonts w:ascii="Times New Roman" w:eastAsia="宋体" w:hAnsi="宋体"/>
                <w:sz w:val="18"/>
                <w:szCs w:val="18"/>
              </w:rPr>
              <w:t xml:space="preserve"> </w:t>
            </w:r>
            <w:r>
              <w:rPr>
                <w:rFonts w:ascii="Times New Roman" w:eastAsia="宋体" w:hAnsi="宋体"/>
                <w:sz w:val="18"/>
                <w:szCs w:val="18"/>
              </w:rPr>
              <w:t>爱岗：富有不断学习和探索进取的工作态度，热爱本专业。</w:t>
            </w:r>
          </w:p>
        </w:tc>
      </w:tr>
      <w:tr w:rsidR="009A4E91">
        <w:trPr>
          <w:cantSplit/>
          <w:trHeight w:val="323"/>
        </w:trPr>
        <w:tc>
          <w:tcPr>
            <w:tcW w:w="2058"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6554"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宋体" w:eastAsia="宋体" w:hAnsi="宋体"/>
                <w:sz w:val="18"/>
                <w:szCs w:val="18"/>
              </w:rPr>
              <w:t>④</w:t>
            </w:r>
            <w:r>
              <w:rPr>
                <w:rFonts w:ascii="Times New Roman" w:eastAsia="宋体" w:hAnsi="宋体"/>
                <w:sz w:val="18"/>
                <w:szCs w:val="18"/>
              </w:rPr>
              <w:t xml:space="preserve"> </w:t>
            </w:r>
            <w:r>
              <w:rPr>
                <w:rFonts w:ascii="Times New Roman" w:eastAsia="宋体" w:hAnsi="宋体"/>
                <w:sz w:val="18"/>
                <w:szCs w:val="18"/>
              </w:rPr>
              <w:t>敬业：做事可以吃苦耐劳，工作能够精益求精。</w:t>
            </w:r>
          </w:p>
        </w:tc>
      </w:tr>
      <w:tr w:rsidR="009A4E91">
        <w:trPr>
          <w:cantSplit/>
          <w:trHeight w:val="323"/>
        </w:trPr>
        <w:tc>
          <w:tcPr>
            <w:tcW w:w="2058" w:type="dxa"/>
            <w:vMerge/>
            <w:tcBorders>
              <w:top w:val="single" w:sz="4" w:space="0" w:color="auto"/>
              <w:left w:val="single" w:sz="4" w:space="0" w:color="auto"/>
              <w:bottom w:val="single" w:sz="4" w:space="0" w:color="auto"/>
              <w:right w:val="single" w:sz="4" w:space="0" w:color="auto"/>
            </w:tcBorders>
            <w:vAlign w:val="center"/>
          </w:tcPr>
          <w:p w:rsidR="009A4E91" w:rsidRDefault="009A4E91"/>
        </w:tc>
        <w:tc>
          <w:tcPr>
            <w:tcW w:w="6554"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宋体" w:eastAsia="宋体" w:hAnsi="宋体"/>
                <w:sz w:val="18"/>
                <w:szCs w:val="18"/>
              </w:rPr>
              <w:t>⑤</w:t>
            </w:r>
            <w:r>
              <w:rPr>
                <w:rFonts w:ascii="Times New Roman" w:eastAsia="宋体" w:hAnsi="宋体"/>
                <w:sz w:val="18"/>
                <w:szCs w:val="18"/>
              </w:rPr>
              <w:t xml:space="preserve"> </w:t>
            </w:r>
            <w:r>
              <w:rPr>
                <w:rFonts w:ascii="Times New Roman" w:eastAsia="宋体" w:hAnsi="宋体"/>
                <w:sz w:val="18"/>
                <w:szCs w:val="18"/>
              </w:rPr>
              <w:t>其它：科学发展观及积极向上的人生观。</w:t>
            </w:r>
          </w:p>
        </w:tc>
      </w:tr>
    </w:tbl>
    <w:p w:rsidR="009A4E91" w:rsidRDefault="009A4E91">
      <w:pPr>
        <w:spacing w:before="156"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6-2 </w:t>
      </w:r>
      <w:r>
        <w:rPr>
          <w:rFonts w:ascii="Times New Roman" w:eastAsia="宋体" w:hAnsi="宋体"/>
          <w:b/>
          <w:color w:val="000000"/>
          <w:sz w:val="18"/>
          <w:szCs w:val="18"/>
        </w:rPr>
        <w:t>课程思政具体案例</w:t>
      </w: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641"/>
        <w:gridCol w:w="3273"/>
        <w:gridCol w:w="3273"/>
      </w:tblGrid>
      <w:tr w:rsidR="009A4E91">
        <w:tc>
          <w:tcPr>
            <w:tcW w:w="425"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序号</w:t>
            </w:r>
          </w:p>
        </w:tc>
        <w:tc>
          <w:tcPr>
            <w:tcW w:w="1641"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所属章节</w:t>
            </w:r>
            <w:r>
              <w:rPr>
                <w:rFonts w:ascii="Times New Roman" w:eastAsia="宋体" w:hAnsi="宋体"/>
                <w:b/>
                <w:sz w:val="18"/>
                <w:szCs w:val="18"/>
              </w:rPr>
              <w:t>/</w:t>
            </w:r>
          </w:p>
          <w:p w:rsidR="009A4E91" w:rsidRDefault="009A4E91">
            <w:pPr>
              <w:jc w:val="center"/>
              <w:rPr>
                <w:rFonts w:ascii="Times New Roman" w:hAnsi="宋体"/>
                <w:b/>
                <w:sz w:val="18"/>
                <w:szCs w:val="18"/>
              </w:rPr>
            </w:pPr>
            <w:r>
              <w:rPr>
                <w:rFonts w:ascii="Times New Roman" w:eastAsia="宋体" w:hAnsi="宋体"/>
                <w:b/>
                <w:sz w:val="18"/>
                <w:szCs w:val="18"/>
              </w:rPr>
              <w:t>案例名称</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教学内容</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思政元素</w:t>
            </w:r>
          </w:p>
        </w:tc>
      </w:tr>
      <w:tr w:rsidR="009A4E91">
        <w:trPr>
          <w:trHeight w:val="1192"/>
        </w:trPr>
        <w:tc>
          <w:tcPr>
            <w:tcW w:w="42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1</w:t>
            </w:r>
          </w:p>
        </w:tc>
        <w:tc>
          <w:tcPr>
            <w:tcW w:w="1641"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1</w:t>
            </w:r>
            <w:r>
              <w:rPr>
                <w:rFonts w:ascii="Times New Roman" w:eastAsia="宋体" w:hAnsi="宋体"/>
                <w:sz w:val="18"/>
                <w:szCs w:val="18"/>
              </w:rPr>
              <w:t>章第</w:t>
            </w:r>
            <w:r>
              <w:rPr>
                <w:rFonts w:ascii="Times New Roman" w:eastAsia="宋体" w:hAnsi="宋体"/>
                <w:sz w:val="18"/>
                <w:szCs w:val="18"/>
              </w:rPr>
              <w:t>1</w:t>
            </w:r>
            <w:r>
              <w:rPr>
                <w:rFonts w:ascii="Times New Roman" w:eastAsia="宋体" w:hAnsi="宋体"/>
                <w:sz w:val="18"/>
                <w:szCs w:val="18"/>
              </w:rPr>
              <w:t>讲</w:t>
            </w:r>
            <w:r>
              <w:rPr>
                <w:rFonts w:ascii="Times New Roman" w:eastAsia="宋体" w:hAnsi="宋体"/>
                <w:sz w:val="18"/>
                <w:szCs w:val="18"/>
              </w:rPr>
              <w:t xml:space="preserve"> </w:t>
            </w:r>
          </w:p>
          <w:p w:rsidR="009A4E91" w:rsidRDefault="009A4E91">
            <w:pPr>
              <w:snapToGrid w:val="0"/>
              <w:jc w:val="left"/>
              <w:rPr>
                <w:rFonts w:ascii="Times New Roman" w:hAnsi="宋体"/>
                <w:sz w:val="18"/>
                <w:szCs w:val="18"/>
              </w:rPr>
            </w:pPr>
            <w:r>
              <w:rPr>
                <w:rFonts w:ascii="Times New Roman" w:eastAsia="宋体" w:hAnsi="宋体"/>
                <w:sz w:val="18"/>
                <w:szCs w:val="18"/>
              </w:rPr>
              <w:t>信号及其运算</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 xml:space="preserve"> </w:t>
            </w:r>
            <w:r>
              <w:rPr>
                <w:rFonts w:ascii="Times New Roman" w:eastAsia="宋体" w:hAnsi="宋体"/>
                <w:sz w:val="18"/>
                <w:szCs w:val="18"/>
              </w:rPr>
              <w:t>能够结合信号与系统的介绍，引导学生对信号处理在图像显示和数字信号处理中的重要理论和实践指导作用。</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b/>
                <w:sz w:val="18"/>
                <w:szCs w:val="18"/>
              </w:rPr>
              <w:t>科学理论指导实践</w:t>
            </w:r>
            <w:r>
              <w:rPr>
                <w:rFonts w:ascii="Times New Roman" w:eastAsia="宋体" w:hAnsi="宋体"/>
                <w:sz w:val="18"/>
                <w:szCs w:val="18"/>
              </w:rPr>
              <w:t>：布置学习任务，要求学生诚实守信完成；引导学生认知数学对工程的联系和应用，体验科学知识应用于实践的科技生产力。</w:t>
            </w:r>
          </w:p>
        </w:tc>
      </w:tr>
      <w:tr w:rsidR="009A4E91">
        <w:trPr>
          <w:trHeight w:val="1531"/>
        </w:trPr>
        <w:tc>
          <w:tcPr>
            <w:tcW w:w="42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2</w:t>
            </w:r>
          </w:p>
        </w:tc>
        <w:tc>
          <w:tcPr>
            <w:tcW w:w="1641"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4</w:t>
            </w:r>
            <w:r>
              <w:rPr>
                <w:rFonts w:ascii="Times New Roman" w:eastAsia="宋体" w:hAnsi="宋体"/>
                <w:sz w:val="18"/>
                <w:szCs w:val="18"/>
              </w:rPr>
              <w:t>章第</w:t>
            </w:r>
            <w:r>
              <w:rPr>
                <w:rFonts w:ascii="Times New Roman" w:eastAsia="宋体" w:hAnsi="宋体"/>
                <w:sz w:val="18"/>
                <w:szCs w:val="18"/>
              </w:rPr>
              <w:t>1</w:t>
            </w:r>
            <w:r>
              <w:rPr>
                <w:rFonts w:ascii="Times New Roman" w:eastAsia="宋体" w:hAnsi="宋体"/>
                <w:sz w:val="18"/>
                <w:szCs w:val="18"/>
              </w:rPr>
              <w:t>讲</w:t>
            </w:r>
            <w:r>
              <w:rPr>
                <w:rFonts w:ascii="Times New Roman" w:eastAsia="宋体" w:hAnsi="宋体"/>
                <w:sz w:val="18"/>
                <w:szCs w:val="18"/>
              </w:rPr>
              <w:t xml:space="preserve"> </w:t>
            </w:r>
          </w:p>
          <w:p w:rsidR="009A4E91" w:rsidRDefault="009A4E91">
            <w:pPr>
              <w:snapToGrid w:val="0"/>
              <w:jc w:val="left"/>
              <w:rPr>
                <w:rFonts w:ascii="Times New Roman" w:hAnsi="宋体"/>
                <w:sz w:val="18"/>
                <w:szCs w:val="18"/>
              </w:rPr>
            </w:pPr>
            <w:r>
              <w:rPr>
                <w:rFonts w:ascii="Times New Roman" w:eastAsia="宋体" w:hAnsi="宋体"/>
                <w:sz w:val="18"/>
                <w:szCs w:val="18"/>
              </w:rPr>
              <w:t>周期信号的傅里叶级数</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通过学习认知周期信号的傅里叶级数展开，运用数学知识和物理理解对信号展开的每一级进行识别和分析，并联系对比三角展开和指数展开的异同。</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b/>
                <w:sz w:val="18"/>
                <w:szCs w:val="18"/>
              </w:rPr>
              <w:t>科学手段的多样性</w:t>
            </w:r>
            <w:r>
              <w:rPr>
                <w:rFonts w:ascii="Times New Roman" w:eastAsia="宋体" w:hAnsi="宋体"/>
                <w:sz w:val="18"/>
                <w:szCs w:val="18"/>
              </w:rPr>
              <w:t>：通过周期信号的傅里叶级数求解，理解信号展开的作用和意义，能够综合对比三角展开和指数展开，理解不同科学方法对同一问题进行解决的可行性和多样性，分析他们内在联系。</w:t>
            </w:r>
          </w:p>
        </w:tc>
      </w:tr>
      <w:tr w:rsidR="009A4E91">
        <w:trPr>
          <w:trHeight w:val="1427"/>
        </w:trPr>
        <w:tc>
          <w:tcPr>
            <w:tcW w:w="42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3</w:t>
            </w:r>
          </w:p>
        </w:tc>
        <w:tc>
          <w:tcPr>
            <w:tcW w:w="1641"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4</w:t>
            </w:r>
            <w:r>
              <w:rPr>
                <w:rFonts w:ascii="Times New Roman" w:eastAsia="宋体" w:hAnsi="宋体"/>
                <w:sz w:val="18"/>
                <w:szCs w:val="18"/>
              </w:rPr>
              <w:t>章第</w:t>
            </w:r>
            <w:r>
              <w:rPr>
                <w:rFonts w:ascii="Times New Roman" w:eastAsia="宋体" w:hAnsi="宋体"/>
                <w:sz w:val="18"/>
                <w:szCs w:val="18"/>
              </w:rPr>
              <w:t>5</w:t>
            </w:r>
            <w:r>
              <w:rPr>
                <w:rFonts w:ascii="Times New Roman" w:eastAsia="宋体" w:hAnsi="宋体"/>
                <w:sz w:val="18"/>
                <w:szCs w:val="18"/>
              </w:rPr>
              <w:t>讲</w:t>
            </w:r>
          </w:p>
          <w:p w:rsidR="009A4E91" w:rsidRDefault="009A4E91">
            <w:pPr>
              <w:snapToGrid w:val="0"/>
              <w:jc w:val="left"/>
              <w:rPr>
                <w:rFonts w:ascii="Times New Roman" w:hAnsi="宋体"/>
                <w:sz w:val="18"/>
                <w:szCs w:val="18"/>
              </w:rPr>
            </w:pPr>
            <w:r>
              <w:rPr>
                <w:rFonts w:ascii="Times New Roman" w:eastAsia="宋体" w:hAnsi="宋体"/>
                <w:sz w:val="18"/>
                <w:szCs w:val="18"/>
              </w:rPr>
              <w:t>连续系统的频域分析</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学会运用通过频域分析法处理信号经过系统的幅频传输特点，综合得出信号无失真传输的条件及其应用，对理想滤波器的功能和应用有具体认知。</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b/>
                <w:sz w:val="18"/>
                <w:szCs w:val="18"/>
              </w:rPr>
              <w:t>科学发展观</w:t>
            </w:r>
            <w:r>
              <w:rPr>
                <w:rFonts w:ascii="Times New Roman" w:eastAsia="宋体" w:hAnsi="宋体"/>
                <w:sz w:val="18"/>
                <w:szCs w:val="18"/>
              </w:rPr>
              <w:t>：通过理想滤波器原理及其应用的认知，能够为学生理论与实践应用的过程和实现提供启发，并引导学生树立理论指导实践、实践印证和发展理论的科学发展观。</w:t>
            </w:r>
          </w:p>
        </w:tc>
      </w:tr>
      <w:tr w:rsidR="009A4E91">
        <w:trPr>
          <w:trHeight w:val="1427"/>
        </w:trPr>
        <w:tc>
          <w:tcPr>
            <w:tcW w:w="42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4</w:t>
            </w:r>
          </w:p>
        </w:tc>
        <w:tc>
          <w:tcPr>
            <w:tcW w:w="1641"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4</w:t>
            </w:r>
            <w:r>
              <w:rPr>
                <w:rFonts w:ascii="Times New Roman" w:eastAsia="宋体" w:hAnsi="宋体"/>
                <w:sz w:val="18"/>
                <w:szCs w:val="18"/>
              </w:rPr>
              <w:t>章第</w:t>
            </w:r>
            <w:r>
              <w:rPr>
                <w:rFonts w:ascii="Times New Roman" w:eastAsia="宋体" w:hAnsi="宋体"/>
                <w:sz w:val="18"/>
                <w:szCs w:val="18"/>
              </w:rPr>
              <w:t>6</w:t>
            </w:r>
            <w:r>
              <w:rPr>
                <w:rFonts w:ascii="Times New Roman" w:eastAsia="宋体" w:hAnsi="宋体"/>
                <w:sz w:val="18"/>
                <w:szCs w:val="18"/>
              </w:rPr>
              <w:t>讲</w:t>
            </w:r>
          </w:p>
          <w:p w:rsidR="009A4E91" w:rsidRDefault="009A4E91">
            <w:pPr>
              <w:snapToGrid w:val="0"/>
              <w:jc w:val="left"/>
              <w:rPr>
                <w:rFonts w:ascii="Times New Roman" w:hAnsi="宋体"/>
                <w:sz w:val="18"/>
                <w:szCs w:val="18"/>
              </w:rPr>
            </w:pPr>
            <w:r>
              <w:rPr>
                <w:rFonts w:ascii="Times New Roman" w:eastAsia="宋体" w:hAnsi="宋体"/>
                <w:sz w:val="18"/>
                <w:szCs w:val="18"/>
              </w:rPr>
              <w:t>取样定理</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通过分析连续信号及其取样信号在时域和频域里的特点和关联性，推导出奈奎斯特取样定理。理解此取样定理在连续信号取样时的理论指导作用。</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b/>
                <w:sz w:val="18"/>
                <w:szCs w:val="18"/>
              </w:rPr>
            </w:pPr>
            <w:r>
              <w:rPr>
                <w:rFonts w:ascii="Times New Roman" w:eastAsia="宋体" w:hAnsi="宋体"/>
                <w:b/>
                <w:sz w:val="18"/>
                <w:szCs w:val="18"/>
              </w:rPr>
              <w:t>科学发展观：</w:t>
            </w:r>
            <w:r>
              <w:rPr>
                <w:rFonts w:ascii="Times New Roman" w:eastAsia="宋体" w:hAnsi="宋体"/>
                <w:sz w:val="18"/>
                <w:szCs w:val="18"/>
              </w:rPr>
              <w:t>通过比较连续信号和其取样信号在时域和频域里的关联性，理解同一种事物所处角度不同，展现在我们眼中的特点不同。很多时候由于个人产场的局限性，观察认识也具有局限性。</w:t>
            </w:r>
          </w:p>
        </w:tc>
      </w:tr>
      <w:tr w:rsidR="009A4E91">
        <w:trPr>
          <w:trHeight w:val="1427"/>
        </w:trPr>
        <w:tc>
          <w:tcPr>
            <w:tcW w:w="42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left"/>
              <w:rPr>
                <w:rFonts w:ascii="Times New Roman" w:hAnsi="宋体"/>
                <w:sz w:val="18"/>
                <w:szCs w:val="18"/>
              </w:rPr>
            </w:pPr>
            <w:r>
              <w:rPr>
                <w:rFonts w:ascii="Times New Roman" w:eastAsia="宋体" w:hAnsi="宋体"/>
                <w:sz w:val="18"/>
                <w:szCs w:val="18"/>
              </w:rPr>
              <w:t>5</w:t>
            </w:r>
          </w:p>
        </w:tc>
        <w:tc>
          <w:tcPr>
            <w:tcW w:w="1641"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第</w:t>
            </w:r>
            <w:r>
              <w:rPr>
                <w:rFonts w:ascii="Times New Roman" w:eastAsia="宋体" w:hAnsi="宋体"/>
                <w:sz w:val="18"/>
                <w:szCs w:val="18"/>
              </w:rPr>
              <w:t>5</w:t>
            </w:r>
            <w:r>
              <w:rPr>
                <w:rFonts w:ascii="Times New Roman" w:eastAsia="宋体" w:hAnsi="宋体"/>
                <w:sz w:val="18"/>
                <w:szCs w:val="18"/>
              </w:rPr>
              <w:t>章第</w:t>
            </w:r>
            <w:r>
              <w:rPr>
                <w:rFonts w:ascii="Times New Roman" w:eastAsia="宋体" w:hAnsi="宋体"/>
                <w:sz w:val="18"/>
                <w:szCs w:val="18"/>
              </w:rPr>
              <w:t>5</w:t>
            </w:r>
            <w:r>
              <w:rPr>
                <w:rFonts w:ascii="Times New Roman" w:eastAsia="宋体" w:hAnsi="宋体"/>
                <w:sz w:val="18"/>
                <w:szCs w:val="18"/>
              </w:rPr>
              <w:t>讲连续系统的复频域分析</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sz w:val="18"/>
                <w:szCs w:val="18"/>
              </w:rPr>
            </w:pPr>
            <w:r>
              <w:rPr>
                <w:rFonts w:ascii="Times New Roman" w:eastAsia="宋体" w:hAnsi="宋体"/>
                <w:sz w:val="18"/>
                <w:szCs w:val="18"/>
              </w:rPr>
              <w:t>通过讲解拉普拉斯变换与傅里叶变换的关系，让学生理解傅里叶变换是拉斯变换的特殊情况，拉斯变换是傅里叶变换的拓展；在两都都存的前提下，由一种变换很容易得到另一种变换。</w:t>
            </w:r>
          </w:p>
        </w:tc>
        <w:tc>
          <w:tcPr>
            <w:tcW w:w="3273"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left"/>
              <w:rPr>
                <w:rFonts w:ascii="Times New Roman" w:hAnsi="宋体"/>
                <w:b/>
                <w:sz w:val="18"/>
                <w:szCs w:val="18"/>
              </w:rPr>
            </w:pPr>
            <w:r>
              <w:rPr>
                <w:rFonts w:ascii="Times New Roman" w:eastAsia="宋体" w:hAnsi="宋体"/>
                <w:b/>
                <w:sz w:val="18"/>
                <w:szCs w:val="18"/>
              </w:rPr>
              <w:t>爱岗敬业：</w:t>
            </w:r>
            <w:r>
              <w:rPr>
                <w:rFonts w:ascii="Times New Roman" w:eastAsia="宋体" w:hAnsi="宋体"/>
                <w:sz w:val="18"/>
                <w:szCs w:val="18"/>
              </w:rPr>
              <w:t>通过讲解拉普拉斯变换与傅里叶变换的关系，让学生感受到知识的相关性及内在联系，激发学生热爱专业的激情，鼓励学生探索并从事信息处理领域的工作。</w:t>
            </w:r>
          </w:p>
        </w:tc>
      </w:tr>
    </w:tbl>
    <w:p w:rsidR="009A4E91" w:rsidRDefault="009A4E91">
      <w:pPr>
        <w:spacing w:before="156" w:after="156" w:line="360" w:lineRule="exact"/>
        <w:ind w:right="420"/>
        <w:jc w:val="left"/>
        <w:rPr>
          <w:rFonts w:ascii="Times New Roman" w:hAnsi="宋体"/>
          <w:b/>
          <w:color w:val="000000"/>
          <w:sz w:val="24"/>
          <w:szCs w:val="24"/>
        </w:rPr>
      </w:pPr>
      <w:r>
        <w:rPr>
          <w:rFonts w:ascii="Times New Roman" w:eastAsia="宋体" w:hAnsi="宋体"/>
          <w:b/>
          <w:color w:val="000000"/>
          <w:sz w:val="24"/>
          <w:szCs w:val="24"/>
        </w:rPr>
        <w:t>七、考核及成绩评定</w:t>
      </w:r>
    </w:p>
    <w:p w:rsidR="009A4E91" w:rsidRDefault="009A4E91">
      <w:pPr>
        <w:snapToGrid w:val="0"/>
        <w:spacing w:line="320" w:lineRule="exact"/>
        <w:ind w:firstLine="420"/>
        <w:jc w:val="left"/>
        <w:rPr>
          <w:rFonts w:ascii="Times New Roman" w:hAnsi="宋体"/>
          <w:szCs w:val="21"/>
        </w:rPr>
      </w:pPr>
      <w:r>
        <w:rPr>
          <w:rFonts w:ascii="Times New Roman" w:eastAsia="宋体" w:hAnsi="宋体"/>
          <w:szCs w:val="21"/>
        </w:rPr>
        <w:t>1</w:t>
      </w:r>
      <w:r>
        <w:rPr>
          <w:rFonts w:ascii="Times New Roman" w:eastAsia="宋体" w:hAnsi="宋体"/>
          <w:szCs w:val="21"/>
        </w:rPr>
        <w:t>、考核方法</w:t>
      </w:r>
    </w:p>
    <w:p w:rsidR="009A4E91" w:rsidRDefault="009A4E91">
      <w:pPr>
        <w:snapToGrid w:val="0"/>
        <w:spacing w:line="320" w:lineRule="exact"/>
        <w:ind w:firstLine="420"/>
        <w:jc w:val="left"/>
        <w:rPr>
          <w:rFonts w:ascii="Times New Roman" w:hAnsi="宋体"/>
          <w:szCs w:val="21"/>
        </w:rPr>
      </w:pPr>
      <w:r>
        <w:rPr>
          <w:rFonts w:ascii="Times New Roman" w:eastAsia="宋体" w:hAnsi="宋体"/>
          <w:szCs w:val="21"/>
        </w:rPr>
        <w:t>本课程考核采用平时成绩</w:t>
      </w:r>
      <w:r>
        <w:rPr>
          <w:rFonts w:ascii="Times New Roman" w:eastAsia="宋体" w:hAnsi="宋体"/>
          <w:szCs w:val="21"/>
        </w:rPr>
        <w:t>+</w:t>
      </w:r>
      <w:r>
        <w:rPr>
          <w:rFonts w:ascii="Times New Roman" w:eastAsia="宋体" w:hAnsi="宋体"/>
          <w:szCs w:val="21"/>
        </w:rPr>
        <w:t>实验成绩</w:t>
      </w:r>
      <w:r>
        <w:rPr>
          <w:rFonts w:ascii="Times New Roman" w:eastAsia="宋体" w:hAnsi="宋体"/>
          <w:szCs w:val="21"/>
        </w:rPr>
        <w:t>+</w:t>
      </w:r>
      <w:r>
        <w:rPr>
          <w:rFonts w:ascii="Times New Roman" w:eastAsia="宋体" w:hAnsi="宋体"/>
          <w:szCs w:val="21"/>
        </w:rPr>
        <w:t>期末考试的综合考核方式，即：</w:t>
      </w:r>
    </w:p>
    <w:p w:rsidR="009A4E91" w:rsidRDefault="009A4E91">
      <w:pPr>
        <w:snapToGrid w:val="0"/>
        <w:spacing w:line="320" w:lineRule="exact"/>
        <w:jc w:val="center"/>
        <w:rPr>
          <w:rFonts w:ascii="Times New Roman" w:hAnsi="宋体"/>
          <w:b/>
          <w:szCs w:val="21"/>
        </w:rPr>
      </w:pPr>
      <w:r>
        <w:rPr>
          <w:rFonts w:ascii="Times New Roman" w:eastAsia="宋体" w:hAnsi="宋体"/>
          <w:b/>
          <w:szCs w:val="21"/>
        </w:rPr>
        <w:t>总成绩</w:t>
      </w:r>
      <w:r>
        <w:rPr>
          <w:rFonts w:ascii="Times New Roman" w:eastAsia="宋体" w:hAnsi="宋体"/>
          <w:b/>
          <w:szCs w:val="21"/>
        </w:rPr>
        <w:t xml:space="preserve">= </w:t>
      </w:r>
      <w:r>
        <w:rPr>
          <w:rFonts w:ascii="Times New Roman" w:eastAsia="宋体" w:hAnsi="宋体"/>
          <w:b/>
          <w:szCs w:val="21"/>
        </w:rPr>
        <w:t>平时成绩</w:t>
      </w:r>
      <w:r>
        <w:rPr>
          <w:rFonts w:ascii="Times New Roman" w:eastAsia="宋体" w:hAnsi="宋体"/>
          <w:b/>
          <w:szCs w:val="21"/>
        </w:rPr>
        <w:t>*15%+</w:t>
      </w:r>
      <w:r>
        <w:rPr>
          <w:rFonts w:ascii="Times New Roman" w:eastAsia="宋体" w:hAnsi="宋体"/>
          <w:b/>
          <w:szCs w:val="21"/>
        </w:rPr>
        <w:t>实验成绩</w:t>
      </w:r>
      <w:r>
        <w:rPr>
          <w:rFonts w:ascii="Times New Roman" w:eastAsia="宋体" w:hAnsi="宋体"/>
          <w:b/>
          <w:szCs w:val="21"/>
        </w:rPr>
        <w:t>*15%+</w:t>
      </w:r>
      <w:r>
        <w:rPr>
          <w:rFonts w:ascii="Times New Roman" w:eastAsia="宋体" w:hAnsi="宋体"/>
          <w:b/>
          <w:szCs w:val="21"/>
        </w:rPr>
        <w:t>期末考试成绩</w:t>
      </w:r>
      <w:r>
        <w:rPr>
          <w:rFonts w:ascii="Times New Roman" w:eastAsia="宋体" w:hAnsi="宋体"/>
          <w:b/>
          <w:szCs w:val="21"/>
        </w:rPr>
        <w:t>*70%</w:t>
      </w:r>
    </w:p>
    <w:p w:rsidR="009A4E91" w:rsidRDefault="009A4E91">
      <w:pPr>
        <w:snapToGrid w:val="0"/>
        <w:spacing w:line="320" w:lineRule="exact"/>
        <w:ind w:firstLine="420"/>
        <w:jc w:val="left"/>
        <w:rPr>
          <w:rFonts w:ascii="Times New Roman" w:hAnsi="宋体"/>
          <w:szCs w:val="21"/>
        </w:rPr>
      </w:pPr>
      <w:r>
        <w:rPr>
          <w:rFonts w:ascii="Times New Roman" w:eastAsia="宋体" w:hAnsi="宋体"/>
          <w:szCs w:val="21"/>
        </w:rPr>
        <w:t>平时成绩分为</w:t>
      </w:r>
      <w:r>
        <w:rPr>
          <w:rFonts w:ascii="Times New Roman" w:eastAsia="宋体" w:hAnsi="宋体"/>
          <w:szCs w:val="21"/>
        </w:rPr>
        <w:t>2</w:t>
      </w:r>
      <w:r>
        <w:rPr>
          <w:rFonts w:ascii="Times New Roman" w:eastAsia="宋体" w:hAnsi="宋体"/>
          <w:szCs w:val="21"/>
        </w:rPr>
        <w:t>部分：作业（</w:t>
      </w:r>
      <w:r>
        <w:rPr>
          <w:rFonts w:ascii="Times New Roman" w:eastAsia="宋体" w:hAnsi="宋体"/>
          <w:szCs w:val="21"/>
        </w:rPr>
        <w:t>10%</w:t>
      </w:r>
      <w:r>
        <w:rPr>
          <w:rFonts w:ascii="Times New Roman" w:eastAsia="宋体" w:hAnsi="宋体"/>
          <w:szCs w:val="21"/>
        </w:rPr>
        <w:t>）、课堂测试与课程调研（</w:t>
      </w:r>
      <w:r>
        <w:rPr>
          <w:rFonts w:ascii="Times New Roman" w:eastAsia="宋体" w:hAnsi="宋体"/>
          <w:szCs w:val="21"/>
        </w:rPr>
        <w:t>5%</w:t>
      </w:r>
      <w:r>
        <w:rPr>
          <w:rFonts w:ascii="Times New Roman" w:eastAsia="宋体" w:hAnsi="宋体"/>
          <w:szCs w:val="21"/>
        </w:rPr>
        <w:t>）。各考核环节及权重如表</w:t>
      </w:r>
      <w:r>
        <w:rPr>
          <w:rFonts w:ascii="Times New Roman" w:eastAsia="宋体" w:hAnsi="宋体"/>
          <w:szCs w:val="21"/>
        </w:rPr>
        <w:t>7-1</w:t>
      </w:r>
      <w:r>
        <w:rPr>
          <w:rFonts w:ascii="Times New Roman" w:eastAsia="宋体" w:hAnsi="宋体"/>
          <w:szCs w:val="21"/>
        </w:rPr>
        <w:t>所示。</w:t>
      </w:r>
    </w:p>
    <w:p w:rsidR="009A4E91" w:rsidRDefault="009A4E91">
      <w:pPr>
        <w:spacing w:line="360" w:lineRule="exact"/>
        <w:jc w:val="center"/>
        <w:rPr>
          <w:rFonts w:ascii="Times New Roman" w:eastAsia="宋体" w:hAnsi="宋体"/>
          <w:color w:val="FF0000"/>
          <w:szCs w:val="21"/>
        </w:rPr>
      </w:pPr>
      <w:r>
        <w:rPr>
          <w:rFonts w:ascii="Calibri" w:hAnsi="Calibri"/>
          <w:noProof/>
          <w:sz w:val="20"/>
          <w:szCs w:val="20"/>
        </w:rPr>
        <mc:AlternateContent>
          <mc:Choice Requires="wps">
            <w:drawing>
              <wp:anchor distT="0" distB="0" distL="114300" distR="114300" simplePos="0" relativeHeight="251659264" behindDoc="0" locked="0" layoutInCell="1" allowOverlap="1" wp14:anchorId="415030A9" wp14:editId="3C67AA1F">
                <wp:simplePos x="0" y="0"/>
                <wp:positionH relativeFrom="column">
                  <wp:posOffset>-76200</wp:posOffset>
                </wp:positionH>
                <wp:positionV relativeFrom="paragraph">
                  <wp:posOffset>228600</wp:posOffset>
                </wp:positionV>
                <wp:extent cx="1719580" cy="642620"/>
                <wp:effectExtent l="0" t="0" r="0" b="0"/>
                <wp:wrapNone/>
                <wp:docPr id="6" name="自选图形 103"/>
                <wp:cNvGraphicFramePr/>
                <a:graphic xmlns:a="http://schemas.openxmlformats.org/drawingml/2006/main">
                  <a:graphicData uri="http://schemas.microsoft.com/office/word/2010/wordprocessingShape">
                    <wps:wsp>
                      <wps:cNvSpPr/>
                      <wps:spPr>
                        <a:xfrm>
                          <a:off x="0" y="0"/>
                          <a:ext cx="1719580" cy="642620"/>
                        </a:xfrm>
                        <a:custGeom>
                          <a:avLst/>
                          <a:gdLst>
                            <a:gd name="A1" fmla="val 0"/>
                            <a:gd name="A2" fmla="val 0"/>
                            <a:gd name="A3" fmla="val 0"/>
                          </a:gdLst>
                          <a:ahLst/>
                          <a:cxnLst/>
                          <a:rect l="0" t="0" r="0" b="0"/>
                          <a:pathLst/>
                        </a:custGeom>
                        <a:noFill/>
                        <a:ln>
                          <a:noFill/>
                        </a:ln>
                      </wps:spPr>
                      <wps:txbx>
                        <w:txbxContent>
                          <w:p w:rsidR="009A4E91" w:rsidRDefault="009A4E91">
                            <w:pPr>
                              <w:wordWrap w:val="0"/>
                              <w:rPr>
                                <w:rFonts w:ascii="宋体" w:hAnsi="宋体"/>
                              </w:rPr>
                            </w:pPr>
                          </w:p>
                        </w:txbxContent>
                      </wps:txbx>
                      <wps:bodyPr lIns="88900" tIns="50800" rIns="88900" bIns="50800" anchor="ctr" anchorCtr="0" upright="1"/>
                    </wps:wsp>
                  </a:graphicData>
                </a:graphic>
              </wp:anchor>
            </w:drawing>
          </mc:Choice>
          <mc:Fallback>
            <w:pict>
              <v:shape w14:anchorId="415030A9" id="自选图形 103" o:spid="_x0000_s1026" style="position:absolute;left:0;text-align:left;margin-left:-6pt;margin-top:18pt;width:135.4pt;height:50.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" adj="-11796480,,5400" path="al10800,10800@8@8@4@6,10800,10800,10800,10800@9@7l@30@31@17@18@24@25@15@16@32@33xe" filled="f" stroked="f">
                <v:stroke joinstyle="miter"/>
                <v:formulas/>
                <v:path arrowok="t" o:connecttype="custom" textboxrect="@1,@1,@1,@1"/>
                <v:textbox inset="7pt,4pt,7pt,4pt">
                  <w:txbxContent>
                    <w:p w:rsidR="009A4E91" w:rsidRDefault="009A4E91">
                      <w:pPr>
                        <w:wordWrap w:val="0"/>
                        <w:rPr>
                          <w:rFonts w:ascii="宋体" w:hAnsi="宋体"/>
                        </w:rPr>
                      </w:pPr>
                    </w:p>
                  </w:txbxContent>
                </v:textbox>
              </v:shape>
            </w:pict>
          </mc:Fallback>
        </mc:AlternateContent>
      </w:r>
      <w:r>
        <w:rPr>
          <w:rFonts w:ascii="Times New Roman" w:eastAsia="宋体" w:hAnsi="宋体"/>
          <w:b/>
          <w:color w:val="000000"/>
          <w:sz w:val="18"/>
          <w:szCs w:val="18"/>
        </w:rPr>
        <w:t>表</w:t>
      </w:r>
      <w:r>
        <w:rPr>
          <w:rFonts w:ascii="Times New Roman" w:eastAsia="宋体" w:hAnsi="宋体"/>
          <w:b/>
          <w:color w:val="000000"/>
          <w:sz w:val="18"/>
          <w:szCs w:val="18"/>
        </w:rPr>
        <w:t xml:space="preserve">7-1 </w:t>
      </w:r>
      <w:r>
        <w:rPr>
          <w:rFonts w:ascii="Times New Roman" w:eastAsia="宋体" w:hAnsi="宋体"/>
          <w:b/>
          <w:color w:val="000000"/>
          <w:sz w:val="18"/>
          <w:szCs w:val="18"/>
        </w:rPr>
        <w:t>考核环节及权重表</w:t>
      </w:r>
    </w:p>
    <w:tbl>
      <w:tblPr>
        <w:tblW w:w="8522" w:type="dxa"/>
        <w:jc w:val="center"/>
        <w:tblLayout w:type="fixed"/>
        <w:tblLook w:val="04A0" w:firstRow="1" w:lastRow="0" w:firstColumn="1" w:lastColumn="0" w:noHBand="0" w:noVBand="1"/>
      </w:tblPr>
      <w:tblGrid>
        <w:gridCol w:w="2751"/>
        <w:gridCol w:w="1401"/>
        <w:gridCol w:w="1047"/>
        <w:gridCol w:w="1176"/>
        <w:gridCol w:w="1121"/>
        <w:gridCol w:w="1026"/>
      </w:tblGrid>
      <w:tr w:rsidR="009A4E91">
        <w:trPr>
          <w:cantSplit/>
          <w:trHeight w:val="283"/>
          <w:jc w:val="center"/>
        </w:trPr>
        <w:tc>
          <w:tcPr>
            <w:tcW w:w="2751"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9A4E91" w:rsidRDefault="009A4E91">
            <w:pPr>
              <w:spacing w:before="156"/>
              <w:jc w:val="center"/>
              <w:rPr>
                <w:rFonts w:ascii="Times New Roman" w:hAnsi="宋体"/>
                <w:b/>
                <w:sz w:val="18"/>
                <w:szCs w:val="18"/>
              </w:rPr>
            </w:pPr>
            <w:r>
              <w:rPr>
                <w:rFonts w:ascii="Times New Roman" w:eastAsia="宋体" w:hAnsi="宋体"/>
                <w:b/>
                <w:sz w:val="18"/>
                <w:szCs w:val="18"/>
              </w:rPr>
              <w:t xml:space="preserve">           </w:t>
            </w:r>
            <w:r>
              <w:rPr>
                <w:rFonts w:ascii="Times New Roman" w:eastAsia="宋体" w:hAnsi="宋体"/>
                <w:b/>
                <w:sz w:val="18"/>
                <w:szCs w:val="18"/>
              </w:rPr>
              <w:t>项目名称</w:t>
            </w:r>
          </w:p>
          <w:p w:rsidR="009A4E91" w:rsidRDefault="009A4E91">
            <w:pPr>
              <w:ind w:firstLine="904"/>
              <w:rPr>
                <w:rFonts w:ascii="Times New Roman" w:hAnsi="宋体"/>
                <w:b/>
                <w:sz w:val="18"/>
                <w:szCs w:val="18"/>
              </w:rPr>
            </w:pPr>
          </w:p>
          <w:p w:rsidR="009A4E91" w:rsidRDefault="009A4E91">
            <w:pPr>
              <w:jc w:val="left"/>
              <w:rPr>
                <w:rFonts w:ascii="Times New Roman" w:hAnsi="宋体"/>
                <w:b/>
                <w:sz w:val="18"/>
                <w:szCs w:val="18"/>
              </w:rPr>
            </w:pPr>
            <w:r>
              <w:rPr>
                <w:rFonts w:ascii="Times New Roman" w:eastAsia="宋体" w:hAnsi="宋体"/>
                <w:b/>
                <w:sz w:val="18"/>
                <w:szCs w:val="18"/>
              </w:rPr>
              <w:t>课程目标</w:t>
            </w:r>
          </w:p>
        </w:tc>
        <w:tc>
          <w:tcPr>
            <w:tcW w:w="4745" w:type="dxa"/>
            <w:gridSpan w:val="4"/>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考核环节及成绩占比（</w:t>
            </w:r>
            <w:r>
              <w:rPr>
                <w:rFonts w:ascii="Times New Roman" w:eastAsia="宋体" w:hAnsi="宋体"/>
                <w:b/>
                <w:sz w:val="18"/>
                <w:szCs w:val="18"/>
              </w:rPr>
              <w:t>%</w:t>
            </w:r>
            <w:r>
              <w:rPr>
                <w:rFonts w:ascii="Times New Roman" w:eastAsia="宋体" w:hAnsi="宋体"/>
                <w:b/>
                <w:sz w:val="18"/>
                <w:szCs w:val="18"/>
              </w:rPr>
              <w:t>）</w:t>
            </w:r>
          </w:p>
        </w:tc>
        <w:tc>
          <w:tcPr>
            <w:tcW w:w="1026" w:type="dxa"/>
            <w:vMerge w:val="restart"/>
            <w:tcBorders>
              <w:top w:val="single" w:sz="4" w:space="0" w:color="000000"/>
              <w:left w:val="single" w:sz="4" w:space="0" w:color="000000"/>
              <w:bottom w:val="single" w:sz="4" w:space="0" w:color="000000"/>
              <w:right w:val="single" w:sz="4" w:space="0" w:color="000000"/>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课程目标权重</w:t>
            </w:r>
          </w:p>
          <w:p w:rsidR="009A4E91" w:rsidRDefault="009A4E91">
            <w:pPr>
              <w:jc w:val="center"/>
              <w:rPr>
                <w:rFonts w:ascii="Times New Roman" w:hAnsi="宋体"/>
                <w:b/>
                <w:sz w:val="18"/>
                <w:szCs w:val="18"/>
              </w:rPr>
            </w:pPr>
            <w:r>
              <w:rPr>
                <w:rFonts w:ascii="Times New Roman" w:eastAsia="宋体" w:hAnsi="宋体"/>
                <w:b/>
                <w:sz w:val="18"/>
                <w:szCs w:val="18"/>
              </w:rPr>
              <w:t>（</w:t>
            </w:r>
            <w:r>
              <w:rPr>
                <w:rFonts w:ascii="Times New Roman" w:eastAsia="宋体" w:hAnsi="宋体"/>
                <w:b/>
                <w:sz w:val="18"/>
                <w:szCs w:val="18"/>
              </w:rPr>
              <w:t>%</w:t>
            </w:r>
            <w:r>
              <w:rPr>
                <w:rFonts w:ascii="Times New Roman" w:eastAsia="宋体" w:hAnsi="宋体"/>
                <w:b/>
                <w:sz w:val="18"/>
                <w:szCs w:val="18"/>
              </w:rPr>
              <w:t>）</w:t>
            </w:r>
          </w:p>
        </w:tc>
      </w:tr>
      <w:tr w:rsidR="009A4E91">
        <w:trPr>
          <w:cantSplit/>
          <w:trHeight w:val="551"/>
          <w:jc w:val="center"/>
        </w:trPr>
        <w:tc>
          <w:tcPr>
            <w:tcW w:w="2751" w:type="dxa"/>
            <w:vMerge/>
            <w:tcBorders>
              <w:top w:val="single" w:sz="4" w:space="0" w:color="000000"/>
              <w:left w:val="single" w:sz="4" w:space="0" w:color="000000"/>
              <w:bottom w:val="single" w:sz="4" w:space="0" w:color="000000"/>
              <w:right w:val="single" w:sz="4" w:space="0" w:color="000000"/>
            </w:tcBorders>
          </w:tcPr>
          <w:p w:rsidR="009A4E91" w:rsidRDefault="009A4E91"/>
        </w:tc>
        <w:tc>
          <w:tcPr>
            <w:tcW w:w="1401" w:type="dxa"/>
            <w:tcBorders>
              <w:top w:val="single" w:sz="4" w:space="0" w:color="000000"/>
              <w:left w:val="single" w:sz="4" w:space="0" w:color="000000"/>
              <w:bottom w:val="single" w:sz="4" w:space="0" w:color="000000"/>
              <w:right w:val="single" w:sz="4" w:space="0" w:color="000000"/>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课后</w:t>
            </w:r>
          </w:p>
          <w:p w:rsidR="009A4E91" w:rsidRDefault="009A4E91">
            <w:pPr>
              <w:jc w:val="center"/>
              <w:rPr>
                <w:rFonts w:ascii="Times New Roman" w:hAnsi="宋体"/>
                <w:b/>
                <w:sz w:val="18"/>
                <w:szCs w:val="18"/>
              </w:rPr>
            </w:pPr>
            <w:r>
              <w:rPr>
                <w:rFonts w:ascii="Times New Roman" w:eastAsia="宋体" w:hAnsi="宋体"/>
                <w:b/>
                <w:sz w:val="18"/>
                <w:szCs w:val="18"/>
              </w:rPr>
              <w:t>作业</w:t>
            </w:r>
          </w:p>
          <w:p w:rsidR="009A4E91" w:rsidRDefault="009A4E91">
            <w:pPr>
              <w:jc w:val="center"/>
              <w:rPr>
                <w:rFonts w:ascii="Times New Roman" w:hAnsi="宋体"/>
                <w:b/>
                <w:sz w:val="18"/>
                <w:szCs w:val="18"/>
              </w:rPr>
            </w:pPr>
            <w:r>
              <w:rPr>
                <w:rFonts w:ascii="Times New Roman" w:eastAsia="宋体" w:hAnsi="宋体"/>
                <w:b/>
                <w:sz w:val="18"/>
                <w:szCs w:val="18"/>
              </w:rPr>
              <w:t>（</w:t>
            </w:r>
            <w:r>
              <w:rPr>
                <w:rFonts w:ascii="Times New Roman" w:eastAsia="宋体" w:hAnsi="宋体"/>
                <w:b/>
                <w:sz w:val="18"/>
                <w:szCs w:val="18"/>
              </w:rPr>
              <w:t>1</w:t>
            </w:r>
            <w:r>
              <w:rPr>
                <w:rFonts w:ascii="Times New Roman" w:eastAsia="宋体" w:hAnsi="宋体"/>
                <w:b/>
                <w:sz w:val="18"/>
                <w:szCs w:val="18"/>
              </w:rPr>
              <w:t>）</w:t>
            </w:r>
          </w:p>
        </w:tc>
        <w:tc>
          <w:tcPr>
            <w:tcW w:w="1047" w:type="dxa"/>
            <w:tcBorders>
              <w:top w:val="single" w:sz="4" w:space="0" w:color="000000"/>
              <w:left w:val="single" w:sz="4" w:space="0" w:color="000000"/>
              <w:bottom w:val="single" w:sz="4" w:space="0" w:color="000000"/>
              <w:right w:val="single" w:sz="4" w:space="0" w:color="000000"/>
            </w:tcBorders>
            <w:vAlign w:val="center"/>
          </w:tcPr>
          <w:p w:rsidR="009A4E91" w:rsidRDefault="009A4E91">
            <w:pPr>
              <w:jc w:val="center"/>
              <w:rPr>
                <w:rFonts w:ascii="Times New Roman" w:hAnsi="宋体"/>
                <w:b/>
                <w:sz w:val="18"/>
                <w:szCs w:val="18"/>
              </w:rPr>
            </w:pPr>
            <w:r>
              <w:rPr>
                <w:rFonts w:ascii="Times New Roman" w:eastAsia="宋体" w:hAnsi="宋体"/>
                <w:b/>
                <w:sz w:val="18"/>
                <w:szCs w:val="18"/>
              </w:rPr>
              <w:t>课堂测试课程调研</w:t>
            </w:r>
          </w:p>
          <w:p w:rsidR="009A4E91" w:rsidRDefault="009A4E91">
            <w:pPr>
              <w:jc w:val="center"/>
              <w:rPr>
                <w:rFonts w:ascii="Times New Roman" w:hAnsi="宋体"/>
                <w:b/>
                <w:sz w:val="18"/>
                <w:szCs w:val="18"/>
              </w:rPr>
            </w:pPr>
            <w:r>
              <w:rPr>
                <w:rFonts w:ascii="Times New Roman" w:eastAsia="宋体" w:hAnsi="宋体"/>
                <w:b/>
                <w:sz w:val="18"/>
                <w:szCs w:val="18"/>
              </w:rPr>
              <w:t>（</w:t>
            </w:r>
            <w:r>
              <w:rPr>
                <w:rFonts w:ascii="Times New Roman" w:eastAsia="宋体" w:hAnsi="宋体"/>
                <w:b/>
                <w:sz w:val="18"/>
                <w:szCs w:val="18"/>
              </w:rPr>
              <w:t>2</w:t>
            </w:r>
            <w:r>
              <w:rPr>
                <w:rFonts w:ascii="Times New Roman" w:eastAsia="宋体" w:hAnsi="宋体"/>
                <w:b/>
                <w:sz w:val="18"/>
                <w:szCs w:val="18"/>
              </w:rPr>
              <w:t>）</w:t>
            </w:r>
          </w:p>
        </w:tc>
        <w:tc>
          <w:tcPr>
            <w:tcW w:w="1176" w:type="dxa"/>
            <w:tcBorders>
              <w:top w:val="single" w:sz="0" w:space="0" w:color="auto"/>
              <w:left w:val="single" w:sz="4" w:space="0" w:color="000000"/>
              <w:bottom w:val="single" w:sz="4" w:space="0" w:color="000000"/>
              <w:right w:val="single" w:sz="4" w:space="0" w:color="000000"/>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实验</w:t>
            </w:r>
          </w:p>
          <w:p w:rsidR="009A4E91" w:rsidRDefault="009A4E91">
            <w:pPr>
              <w:snapToGrid w:val="0"/>
              <w:jc w:val="center"/>
              <w:rPr>
                <w:rFonts w:ascii="Times New Roman" w:hAnsi="宋体"/>
                <w:b/>
                <w:sz w:val="18"/>
                <w:szCs w:val="18"/>
              </w:rPr>
            </w:pPr>
            <w:r>
              <w:rPr>
                <w:rFonts w:ascii="Times New Roman" w:eastAsia="宋体" w:hAnsi="宋体"/>
                <w:b/>
                <w:sz w:val="18"/>
                <w:szCs w:val="18"/>
              </w:rPr>
              <w:t>成绩</w:t>
            </w:r>
          </w:p>
          <w:p w:rsidR="009A4E91" w:rsidRDefault="009A4E91">
            <w:pPr>
              <w:jc w:val="center"/>
              <w:rPr>
                <w:rFonts w:ascii="Times New Roman" w:hAnsi="宋体"/>
                <w:b/>
                <w:sz w:val="18"/>
                <w:szCs w:val="18"/>
              </w:rPr>
            </w:pPr>
            <w:r>
              <w:rPr>
                <w:rFonts w:ascii="Times New Roman" w:eastAsia="宋体" w:hAnsi="宋体"/>
                <w:b/>
                <w:sz w:val="18"/>
                <w:szCs w:val="18"/>
              </w:rPr>
              <w:t>（</w:t>
            </w:r>
            <w:r>
              <w:rPr>
                <w:rFonts w:ascii="Times New Roman" w:eastAsia="宋体" w:hAnsi="宋体"/>
                <w:b/>
                <w:sz w:val="18"/>
                <w:szCs w:val="18"/>
              </w:rPr>
              <w:t>3</w:t>
            </w:r>
            <w:r>
              <w:rPr>
                <w:rFonts w:ascii="Times New Roman" w:eastAsia="宋体" w:hAnsi="宋体"/>
                <w:b/>
                <w:sz w:val="18"/>
                <w:szCs w:val="18"/>
              </w:rPr>
              <w:t>）</w:t>
            </w:r>
          </w:p>
        </w:tc>
        <w:tc>
          <w:tcPr>
            <w:tcW w:w="1121" w:type="dxa"/>
            <w:tcBorders>
              <w:top w:val="single" w:sz="0" w:space="0" w:color="auto"/>
              <w:left w:val="single" w:sz="4" w:space="0" w:color="000000"/>
              <w:bottom w:val="single" w:sz="4" w:space="0" w:color="000000"/>
              <w:right w:val="single" w:sz="4" w:space="0" w:color="000000"/>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期末</w:t>
            </w:r>
          </w:p>
          <w:p w:rsidR="009A4E91" w:rsidRDefault="009A4E91">
            <w:pPr>
              <w:snapToGrid w:val="0"/>
              <w:jc w:val="center"/>
              <w:rPr>
                <w:rFonts w:ascii="Times New Roman" w:hAnsi="宋体"/>
                <w:b/>
                <w:sz w:val="18"/>
                <w:szCs w:val="18"/>
              </w:rPr>
            </w:pPr>
            <w:r>
              <w:rPr>
                <w:rFonts w:ascii="Times New Roman" w:eastAsia="宋体" w:hAnsi="宋体"/>
                <w:b/>
                <w:sz w:val="18"/>
                <w:szCs w:val="18"/>
              </w:rPr>
              <w:t>成绩</w:t>
            </w:r>
          </w:p>
          <w:p w:rsidR="009A4E91" w:rsidRDefault="009A4E91">
            <w:pPr>
              <w:jc w:val="center"/>
              <w:rPr>
                <w:rFonts w:ascii="Times New Roman" w:hAnsi="宋体"/>
                <w:b/>
                <w:sz w:val="18"/>
                <w:szCs w:val="18"/>
              </w:rPr>
            </w:pPr>
            <w:r>
              <w:rPr>
                <w:rFonts w:ascii="Times New Roman" w:eastAsia="宋体" w:hAnsi="宋体"/>
                <w:b/>
                <w:sz w:val="18"/>
                <w:szCs w:val="18"/>
              </w:rPr>
              <w:t>（</w:t>
            </w:r>
            <w:r>
              <w:rPr>
                <w:rFonts w:ascii="Times New Roman" w:eastAsia="宋体" w:hAnsi="宋体"/>
                <w:b/>
                <w:sz w:val="18"/>
                <w:szCs w:val="18"/>
              </w:rPr>
              <w:t>4</w:t>
            </w:r>
            <w:r>
              <w:rPr>
                <w:rFonts w:ascii="Times New Roman" w:eastAsia="宋体" w:hAnsi="宋体"/>
                <w:b/>
                <w:sz w:val="18"/>
                <w:szCs w:val="18"/>
              </w:rPr>
              <w:t>）</w:t>
            </w:r>
          </w:p>
        </w:tc>
        <w:tc>
          <w:tcPr>
            <w:tcW w:w="1026"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r>
      <w:tr w:rsidR="009A4E91">
        <w:trPr>
          <w:trHeight w:val="354"/>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课程目标</w:t>
            </w:r>
            <w:r>
              <w:rPr>
                <w:rFonts w:ascii="Times New Roman" w:eastAsia="宋体" w:hAnsi="宋体"/>
                <w:sz w:val="18"/>
                <w:szCs w:val="18"/>
              </w:rPr>
              <w:t>1</w:t>
            </w:r>
          </w:p>
        </w:tc>
        <w:tc>
          <w:tcPr>
            <w:tcW w:w="140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w:t>
            </w:r>
          </w:p>
        </w:tc>
        <w:tc>
          <w:tcPr>
            <w:tcW w:w="1047"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w:t>
            </w:r>
          </w:p>
        </w:tc>
        <w:tc>
          <w:tcPr>
            <w:tcW w:w="117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w:t>
            </w:r>
          </w:p>
        </w:tc>
        <w:tc>
          <w:tcPr>
            <w:tcW w:w="112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21</w:t>
            </w:r>
          </w:p>
        </w:tc>
        <w:tc>
          <w:tcPr>
            <w:tcW w:w="102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24</w:t>
            </w:r>
          </w:p>
        </w:tc>
      </w:tr>
      <w:tr w:rsidR="009A4E91">
        <w:trPr>
          <w:trHeight w:val="354"/>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课程目标</w:t>
            </w:r>
            <w:r>
              <w:rPr>
                <w:rFonts w:ascii="Times New Roman" w:eastAsia="宋体" w:hAnsi="宋体"/>
                <w:sz w:val="18"/>
                <w:szCs w:val="18"/>
              </w:rPr>
              <w:t>2</w:t>
            </w:r>
          </w:p>
        </w:tc>
        <w:tc>
          <w:tcPr>
            <w:tcW w:w="140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w:t>
            </w:r>
          </w:p>
        </w:tc>
        <w:tc>
          <w:tcPr>
            <w:tcW w:w="1047" w:type="dxa"/>
            <w:tcBorders>
              <w:top w:val="single" w:sz="4" w:space="0" w:color="000000"/>
              <w:left w:val="nil"/>
              <w:bottom w:val="single" w:sz="4" w:space="0" w:color="000000"/>
              <w:right w:val="single" w:sz="4" w:space="0" w:color="000000"/>
            </w:tcBorders>
            <w:vAlign w:val="center"/>
          </w:tcPr>
          <w:p w:rsidR="009A4E91" w:rsidRDefault="009A4E91">
            <w:pPr>
              <w:jc w:val="center"/>
              <w:rPr>
                <w:rFonts w:hAnsi="宋体"/>
                <w:szCs w:val="21"/>
              </w:rPr>
            </w:pPr>
            <w:r>
              <w:rPr>
                <w:rFonts w:ascii="Times New Roman" w:eastAsia="宋体" w:hAnsi="宋体"/>
                <w:sz w:val="18"/>
                <w:szCs w:val="18"/>
              </w:rPr>
              <w:t>1</w:t>
            </w:r>
          </w:p>
        </w:tc>
        <w:tc>
          <w:tcPr>
            <w:tcW w:w="117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w:t>
            </w:r>
          </w:p>
        </w:tc>
        <w:tc>
          <w:tcPr>
            <w:tcW w:w="112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20</w:t>
            </w:r>
          </w:p>
        </w:tc>
        <w:tc>
          <w:tcPr>
            <w:tcW w:w="102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23</w:t>
            </w:r>
          </w:p>
        </w:tc>
      </w:tr>
      <w:tr w:rsidR="009A4E91">
        <w:trPr>
          <w:trHeight w:val="354"/>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课程目标</w:t>
            </w:r>
            <w:r>
              <w:rPr>
                <w:rFonts w:ascii="Times New Roman" w:eastAsia="宋体" w:hAnsi="宋体"/>
                <w:sz w:val="18"/>
                <w:szCs w:val="18"/>
              </w:rPr>
              <w:t>3</w:t>
            </w:r>
          </w:p>
        </w:tc>
        <w:tc>
          <w:tcPr>
            <w:tcW w:w="140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w:t>
            </w:r>
          </w:p>
        </w:tc>
        <w:tc>
          <w:tcPr>
            <w:tcW w:w="1047" w:type="dxa"/>
            <w:tcBorders>
              <w:top w:val="single" w:sz="4" w:space="0" w:color="000000"/>
              <w:left w:val="nil"/>
              <w:bottom w:val="single" w:sz="4" w:space="0" w:color="000000"/>
              <w:right w:val="single" w:sz="4" w:space="0" w:color="000000"/>
            </w:tcBorders>
            <w:vAlign w:val="center"/>
          </w:tcPr>
          <w:p w:rsidR="009A4E91" w:rsidRDefault="009A4E91">
            <w:pPr>
              <w:jc w:val="center"/>
              <w:rPr>
                <w:rFonts w:hAnsi="宋体"/>
                <w:szCs w:val="21"/>
              </w:rPr>
            </w:pPr>
            <w:r>
              <w:rPr>
                <w:rFonts w:ascii="Times New Roman" w:eastAsia="宋体" w:hAnsi="宋体"/>
                <w:sz w:val="18"/>
                <w:szCs w:val="18"/>
              </w:rPr>
              <w:t>1</w:t>
            </w:r>
          </w:p>
        </w:tc>
        <w:tc>
          <w:tcPr>
            <w:tcW w:w="117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8</w:t>
            </w:r>
          </w:p>
        </w:tc>
        <w:tc>
          <w:tcPr>
            <w:tcW w:w="112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13</w:t>
            </w:r>
          </w:p>
        </w:tc>
        <w:tc>
          <w:tcPr>
            <w:tcW w:w="102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24</w:t>
            </w:r>
          </w:p>
        </w:tc>
      </w:tr>
      <w:tr w:rsidR="009A4E91">
        <w:trPr>
          <w:trHeight w:val="354"/>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课程目标</w:t>
            </w:r>
            <w:r>
              <w:rPr>
                <w:rFonts w:ascii="Times New Roman" w:eastAsia="宋体" w:hAnsi="宋体"/>
                <w:sz w:val="18"/>
                <w:szCs w:val="18"/>
              </w:rPr>
              <w:t>4</w:t>
            </w:r>
          </w:p>
        </w:tc>
        <w:tc>
          <w:tcPr>
            <w:tcW w:w="140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w:t>
            </w:r>
          </w:p>
        </w:tc>
        <w:tc>
          <w:tcPr>
            <w:tcW w:w="1047" w:type="dxa"/>
            <w:tcBorders>
              <w:top w:val="single" w:sz="4" w:space="0" w:color="000000"/>
              <w:left w:val="nil"/>
              <w:bottom w:val="single" w:sz="4" w:space="0" w:color="000000"/>
              <w:right w:val="single" w:sz="4" w:space="0" w:color="000000"/>
            </w:tcBorders>
            <w:vAlign w:val="center"/>
          </w:tcPr>
          <w:p w:rsidR="009A4E91" w:rsidRDefault="009A4E91">
            <w:pPr>
              <w:jc w:val="center"/>
              <w:rPr>
                <w:rFonts w:hAnsi="宋体"/>
                <w:szCs w:val="21"/>
              </w:rPr>
            </w:pPr>
            <w:r>
              <w:rPr>
                <w:rFonts w:ascii="Times New Roman" w:eastAsia="宋体" w:hAnsi="宋体"/>
                <w:sz w:val="18"/>
                <w:szCs w:val="18"/>
              </w:rPr>
              <w:t>1</w:t>
            </w:r>
          </w:p>
        </w:tc>
        <w:tc>
          <w:tcPr>
            <w:tcW w:w="117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w:t>
            </w:r>
          </w:p>
        </w:tc>
        <w:tc>
          <w:tcPr>
            <w:tcW w:w="112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12</w:t>
            </w:r>
          </w:p>
        </w:tc>
        <w:tc>
          <w:tcPr>
            <w:tcW w:w="102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15</w:t>
            </w:r>
          </w:p>
        </w:tc>
      </w:tr>
      <w:tr w:rsidR="009A4E91">
        <w:trPr>
          <w:trHeight w:val="354"/>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课程目标</w:t>
            </w:r>
            <w:r>
              <w:rPr>
                <w:rFonts w:ascii="Times New Roman" w:eastAsia="宋体" w:hAnsi="宋体"/>
                <w:sz w:val="18"/>
                <w:szCs w:val="18"/>
              </w:rPr>
              <w:t>5</w:t>
            </w:r>
          </w:p>
        </w:tc>
        <w:tc>
          <w:tcPr>
            <w:tcW w:w="140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2</w:t>
            </w:r>
          </w:p>
        </w:tc>
        <w:tc>
          <w:tcPr>
            <w:tcW w:w="1047" w:type="dxa"/>
            <w:tcBorders>
              <w:top w:val="single" w:sz="4" w:space="0" w:color="000000"/>
              <w:left w:val="nil"/>
              <w:bottom w:val="single" w:sz="4" w:space="0" w:color="000000"/>
              <w:right w:val="single" w:sz="4" w:space="0" w:color="000000"/>
            </w:tcBorders>
            <w:vAlign w:val="center"/>
          </w:tcPr>
          <w:p w:rsidR="009A4E91" w:rsidRDefault="009A4E91">
            <w:pPr>
              <w:jc w:val="center"/>
              <w:rPr>
                <w:rFonts w:hAnsi="宋体"/>
                <w:szCs w:val="21"/>
              </w:rPr>
            </w:pPr>
            <w:r>
              <w:rPr>
                <w:rFonts w:ascii="Times New Roman" w:eastAsia="宋体" w:hAnsi="宋体"/>
                <w:sz w:val="18"/>
                <w:szCs w:val="18"/>
              </w:rPr>
              <w:t>1</w:t>
            </w:r>
          </w:p>
        </w:tc>
        <w:tc>
          <w:tcPr>
            <w:tcW w:w="117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7</w:t>
            </w:r>
          </w:p>
        </w:tc>
        <w:tc>
          <w:tcPr>
            <w:tcW w:w="112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4</w:t>
            </w:r>
          </w:p>
        </w:tc>
        <w:tc>
          <w:tcPr>
            <w:tcW w:w="102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14</w:t>
            </w:r>
          </w:p>
        </w:tc>
      </w:tr>
      <w:tr w:rsidR="009A4E91">
        <w:trPr>
          <w:trHeight w:val="354"/>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合计</w:t>
            </w:r>
          </w:p>
        </w:tc>
        <w:tc>
          <w:tcPr>
            <w:tcW w:w="140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10</w:t>
            </w:r>
          </w:p>
        </w:tc>
        <w:tc>
          <w:tcPr>
            <w:tcW w:w="1047"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5</w:t>
            </w:r>
          </w:p>
        </w:tc>
        <w:tc>
          <w:tcPr>
            <w:tcW w:w="117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15</w:t>
            </w:r>
          </w:p>
        </w:tc>
        <w:tc>
          <w:tcPr>
            <w:tcW w:w="1121"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70</w:t>
            </w:r>
          </w:p>
        </w:tc>
        <w:tc>
          <w:tcPr>
            <w:tcW w:w="1026" w:type="dxa"/>
            <w:tcBorders>
              <w:top w:val="single" w:sz="4" w:space="0" w:color="000000"/>
              <w:left w:val="nil"/>
              <w:bottom w:val="single" w:sz="4" w:space="0" w:color="000000"/>
              <w:right w:val="single" w:sz="4" w:space="0" w:color="000000"/>
            </w:tcBorders>
            <w:vAlign w:val="center"/>
          </w:tcPr>
          <w:p w:rsidR="009A4E91" w:rsidRDefault="009A4E91">
            <w:pPr>
              <w:spacing w:line="288" w:lineRule="auto"/>
              <w:jc w:val="center"/>
              <w:rPr>
                <w:rFonts w:ascii="Times New Roman" w:hAnsi="宋体"/>
                <w:sz w:val="18"/>
                <w:szCs w:val="18"/>
              </w:rPr>
            </w:pPr>
            <w:r>
              <w:rPr>
                <w:rFonts w:ascii="Times New Roman" w:eastAsia="宋体" w:hAnsi="宋体"/>
                <w:sz w:val="18"/>
                <w:szCs w:val="18"/>
              </w:rPr>
              <w:t>100</w:t>
            </w:r>
          </w:p>
        </w:tc>
      </w:tr>
    </w:tbl>
    <w:p w:rsidR="009A4E91" w:rsidRDefault="009A4E91">
      <w:pPr>
        <w:snapToGrid w:val="0"/>
        <w:spacing w:line="340" w:lineRule="exact"/>
        <w:ind w:firstLine="420"/>
        <w:jc w:val="left"/>
        <w:rPr>
          <w:rFonts w:ascii="Times New Roman" w:hAnsi="宋体"/>
          <w:szCs w:val="21"/>
        </w:rPr>
      </w:pPr>
      <w:r>
        <w:rPr>
          <w:rFonts w:ascii="Times New Roman" w:eastAsia="宋体" w:hAnsi="宋体"/>
          <w:szCs w:val="21"/>
        </w:rPr>
        <w:t>2</w:t>
      </w:r>
      <w:r>
        <w:rPr>
          <w:rFonts w:ascii="Times New Roman" w:eastAsia="宋体" w:hAnsi="宋体"/>
          <w:szCs w:val="21"/>
        </w:rPr>
        <w:t>、考核内容及评价标准</w:t>
      </w:r>
    </w:p>
    <w:p w:rsidR="009A4E91" w:rsidRDefault="009A4E91">
      <w:pPr>
        <w:snapToGrid w:val="0"/>
        <w:spacing w:line="340" w:lineRule="exact"/>
        <w:ind w:firstLine="420"/>
        <w:rPr>
          <w:rFonts w:ascii="Times New Roman" w:hAnsi="宋体"/>
          <w:szCs w:val="21"/>
        </w:rPr>
      </w:pPr>
      <w:r>
        <w:rPr>
          <w:rFonts w:ascii="宋体" w:eastAsia="宋体" w:hAnsi="宋体"/>
          <w:szCs w:val="21"/>
        </w:rPr>
        <w:t>①</w:t>
      </w:r>
      <w:r>
        <w:rPr>
          <w:rFonts w:ascii="Times New Roman" w:eastAsia="宋体" w:hAnsi="宋体"/>
          <w:szCs w:val="21"/>
        </w:rPr>
        <w:t xml:space="preserve"> </w:t>
      </w:r>
      <w:r>
        <w:rPr>
          <w:rFonts w:ascii="Times New Roman" w:eastAsia="宋体" w:hAnsi="宋体"/>
          <w:szCs w:val="21"/>
        </w:rPr>
        <w:t>实验成绩：占总成绩的</w:t>
      </w:r>
      <w:r>
        <w:rPr>
          <w:rFonts w:ascii="Times New Roman" w:eastAsia="宋体" w:hAnsi="宋体"/>
          <w:szCs w:val="21"/>
        </w:rPr>
        <w:t>15%</w:t>
      </w:r>
      <w:r>
        <w:rPr>
          <w:rFonts w:ascii="Times New Roman" w:eastAsia="宋体" w:hAnsi="宋体"/>
          <w:szCs w:val="21"/>
        </w:rPr>
        <w:t>。分为四次实验，包括一次验证性实验和三次综合性实验（各占实验成绩</w:t>
      </w:r>
      <w:r>
        <w:rPr>
          <w:rFonts w:ascii="Times New Roman" w:eastAsia="宋体" w:hAnsi="宋体"/>
          <w:szCs w:val="21"/>
        </w:rPr>
        <w:t>25%</w:t>
      </w:r>
      <w:r>
        <w:rPr>
          <w:rFonts w:ascii="Times New Roman" w:eastAsia="宋体" w:hAnsi="宋体"/>
          <w:szCs w:val="21"/>
        </w:rPr>
        <w:t>）；每次评分施行百分制，评分内容包括到课、课堂表现、实际操作和实验报告，评分标准如表</w:t>
      </w:r>
      <w:r>
        <w:rPr>
          <w:rFonts w:ascii="Times New Roman" w:eastAsia="宋体" w:hAnsi="宋体"/>
          <w:szCs w:val="21"/>
        </w:rPr>
        <w:t>7-2</w:t>
      </w:r>
      <w:r>
        <w:rPr>
          <w:rFonts w:ascii="Times New Roman" w:eastAsia="宋体" w:hAnsi="宋体"/>
          <w:szCs w:val="21"/>
        </w:rPr>
        <w:t>所示。</w:t>
      </w:r>
    </w:p>
    <w:p w:rsidR="009A4E91" w:rsidRDefault="009A4E91">
      <w:pPr>
        <w:spacing w:line="360" w:lineRule="exact"/>
        <w:jc w:val="center"/>
        <w:rPr>
          <w:rFonts w:ascii="Times New Roman" w:hAnsi="宋体"/>
          <w:b/>
          <w:color w:val="000000"/>
          <w:sz w:val="18"/>
          <w:szCs w:val="18"/>
        </w:rPr>
      </w:pPr>
      <w:r>
        <w:rPr>
          <w:rFonts w:ascii="Times New Roman" w:eastAsia="宋体" w:hAnsi="宋体"/>
          <w:b/>
          <w:color w:val="000000"/>
          <w:sz w:val="18"/>
          <w:szCs w:val="18"/>
        </w:rPr>
        <w:t>表</w:t>
      </w:r>
      <w:r>
        <w:rPr>
          <w:rFonts w:ascii="Times New Roman" w:eastAsia="宋体" w:hAnsi="宋体"/>
          <w:b/>
          <w:color w:val="000000"/>
          <w:sz w:val="18"/>
          <w:szCs w:val="18"/>
        </w:rPr>
        <w:t xml:space="preserve">7-2 </w:t>
      </w:r>
      <w:r>
        <w:rPr>
          <w:rFonts w:ascii="Times New Roman" w:eastAsia="宋体" w:hAnsi="宋体"/>
          <w:b/>
          <w:color w:val="000000"/>
          <w:sz w:val="18"/>
          <w:szCs w:val="18"/>
        </w:rPr>
        <w:t>实验考核方案及评价标准</w:t>
      </w:r>
    </w:p>
    <w:p w:rsidR="009A4E91" w:rsidRDefault="009A4E91">
      <w:pPr>
        <w:spacing w:line="360" w:lineRule="exact"/>
        <w:jc w:val="center"/>
        <w:rPr>
          <w:rFonts w:ascii="Times New Roman" w:hAnsi="宋体"/>
          <w:b/>
          <w:color w:val="000000"/>
          <w:sz w:val="18"/>
          <w:szCs w:val="18"/>
        </w:rPr>
      </w:pPr>
    </w:p>
    <w:tbl>
      <w:tblPr>
        <w:tblW w:w="9062" w:type="dxa"/>
        <w:jc w:val="center"/>
        <w:tblLayout w:type="fixed"/>
        <w:tblLook w:val="04A0" w:firstRow="1" w:lastRow="0" w:firstColumn="1" w:lastColumn="0" w:noHBand="0" w:noVBand="1"/>
      </w:tblPr>
      <w:tblGrid>
        <w:gridCol w:w="1124"/>
        <w:gridCol w:w="1984"/>
        <w:gridCol w:w="1243"/>
        <w:gridCol w:w="1267"/>
        <w:gridCol w:w="1339"/>
        <w:gridCol w:w="1315"/>
        <w:gridCol w:w="790"/>
      </w:tblGrid>
      <w:tr w:rsidR="009A4E91">
        <w:trPr>
          <w:cantSplit/>
          <w:tblHeader/>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课程目标</w:t>
            </w:r>
          </w:p>
        </w:tc>
        <w:tc>
          <w:tcPr>
            <w:tcW w:w="1984" w:type="dxa"/>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考核内容</w:t>
            </w:r>
          </w:p>
        </w:tc>
        <w:tc>
          <w:tcPr>
            <w:tcW w:w="1243" w:type="dxa"/>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优秀</w:t>
            </w:r>
          </w:p>
        </w:tc>
        <w:tc>
          <w:tcPr>
            <w:tcW w:w="1267" w:type="dxa"/>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良好</w:t>
            </w:r>
          </w:p>
        </w:tc>
        <w:tc>
          <w:tcPr>
            <w:tcW w:w="1339" w:type="dxa"/>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中等</w:t>
            </w:r>
          </w:p>
        </w:tc>
        <w:tc>
          <w:tcPr>
            <w:tcW w:w="1315" w:type="dxa"/>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及格</w:t>
            </w:r>
          </w:p>
        </w:tc>
        <w:tc>
          <w:tcPr>
            <w:tcW w:w="790" w:type="dxa"/>
            <w:tcBorders>
              <w:top w:val="single" w:sz="4" w:space="0" w:color="000000"/>
              <w:left w:val="nil"/>
              <w:bottom w:val="single" w:sz="4" w:space="0" w:color="000000"/>
              <w:right w:val="single" w:sz="4" w:space="0" w:color="000000"/>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不及格</w:t>
            </w:r>
          </w:p>
        </w:tc>
      </w:tr>
      <w:tr w:rsidR="009A4E91">
        <w:trPr>
          <w:cantSplit/>
          <w:tblHeader/>
          <w:jc w:val="center"/>
        </w:trPr>
        <w:tc>
          <w:tcPr>
            <w:tcW w:w="1124" w:type="dxa"/>
            <w:vMerge w:val="restart"/>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left"/>
              <w:rPr>
                <w:rFonts w:ascii="Times New Roman" w:eastAsia="仿宋" w:hAnsi="仿宋"/>
                <w:sz w:val="18"/>
                <w:szCs w:val="18"/>
              </w:rPr>
            </w:pPr>
            <w:r>
              <w:rPr>
                <w:rFonts w:ascii="Times New Roman" w:eastAsia="仿宋" w:hAnsi="仿宋"/>
                <w:sz w:val="18"/>
                <w:szCs w:val="18"/>
              </w:rPr>
              <w:t>课程目标</w:t>
            </w:r>
            <w:r>
              <w:rPr>
                <w:rFonts w:ascii="Times New Roman" w:eastAsia="仿宋" w:hAnsi="仿宋"/>
                <w:sz w:val="18"/>
                <w:szCs w:val="18"/>
              </w:rPr>
              <w:t>3</w:t>
            </w:r>
          </w:p>
        </w:tc>
        <w:tc>
          <w:tcPr>
            <w:tcW w:w="1984" w:type="dxa"/>
            <w:tcBorders>
              <w:top w:val="single" w:sz="4" w:space="0" w:color="000000"/>
              <w:left w:val="nil"/>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一阶电路时域分析</w:t>
            </w:r>
          </w:p>
        </w:tc>
        <w:tc>
          <w:tcPr>
            <w:tcW w:w="1243" w:type="dxa"/>
            <w:vMerge w:val="restart"/>
            <w:tcBorders>
              <w:top w:val="single" w:sz="4" w:space="0" w:color="000000"/>
              <w:left w:val="nil"/>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实验操作步骤正确，实验报告完整（包括实验预习、数据处理分析）</w:t>
            </w:r>
          </w:p>
        </w:tc>
        <w:tc>
          <w:tcPr>
            <w:tcW w:w="1267" w:type="dxa"/>
            <w:vMerge w:val="restart"/>
            <w:tcBorders>
              <w:top w:val="single" w:sz="4" w:space="0" w:color="000000"/>
              <w:left w:val="nil"/>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实验操作步骤较正确、实验预习较完整、准确，数据处理及讨论较正确</w:t>
            </w:r>
          </w:p>
        </w:tc>
        <w:tc>
          <w:tcPr>
            <w:tcW w:w="1339" w:type="dxa"/>
            <w:vMerge w:val="restart"/>
            <w:tcBorders>
              <w:top w:val="single" w:sz="4" w:space="0" w:color="000000"/>
              <w:left w:val="nil"/>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实验操作步骤基本正确、实验预习基本完整、准确，数据处理及讨论基本正确</w:t>
            </w:r>
          </w:p>
        </w:tc>
        <w:tc>
          <w:tcPr>
            <w:tcW w:w="1315" w:type="dxa"/>
            <w:vMerge w:val="restart"/>
            <w:tcBorders>
              <w:top w:val="single" w:sz="4" w:space="0" w:color="000000"/>
              <w:left w:val="nil"/>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实验操作步骤不够正确实验预习不够完整、准确，数据处理及讨论不够正确</w:t>
            </w:r>
          </w:p>
        </w:tc>
        <w:tc>
          <w:tcPr>
            <w:tcW w:w="790" w:type="dxa"/>
            <w:vMerge w:val="restart"/>
            <w:tcBorders>
              <w:top w:val="single" w:sz="4" w:space="0" w:color="000000"/>
              <w:left w:val="nil"/>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不做实验、不交实验报告</w:t>
            </w:r>
          </w:p>
        </w:tc>
      </w:tr>
      <w:tr w:rsidR="009A4E91">
        <w:trPr>
          <w:cantSplit/>
          <w:tblHeader/>
          <w:jc w:val="center"/>
        </w:trPr>
        <w:tc>
          <w:tcPr>
            <w:tcW w:w="1124"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left"/>
              <w:rPr>
                <w:rFonts w:ascii="Times New Roman" w:eastAsia="仿宋" w:hAnsi="仿宋"/>
                <w:sz w:val="18"/>
                <w:szCs w:val="18"/>
              </w:rPr>
            </w:pPr>
            <w:r>
              <w:rPr>
                <w:rFonts w:ascii="Times New Roman" w:eastAsia="仿宋" w:hAnsi="仿宋"/>
                <w:sz w:val="18"/>
                <w:szCs w:val="18"/>
              </w:rPr>
              <w:t>冲激响应与阶跃响应</w:t>
            </w:r>
          </w:p>
        </w:tc>
        <w:tc>
          <w:tcPr>
            <w:tcW w:w="1243" w:type="dxa"/>
            <w:vMerge/>
            <w:tcBorders>
              <w:top w:val="single" w:sz="4" w:space="0" w:color="000000"/>
              <w:left w:val="nil"/>
              <w:bottom w:val="single" w:sz="4" w:space="0" w:color="000000"/>
              <w:right w:val="single" w:sz="4" w:space="0" w:color="000000"/>
            </w:tcBorders>
            <w:vAlign w:val="center"/>
          </w:tcPr>
          <w:p w:rsidR="009A4E91" w:rsidRDefault="009A4E91"/>
        </w:tc>
        <w:tc>
          <w:tcPr>
            <w:tcW w:w="1267" w:type="dxa"/>
            <w:vMerge/>
            <w:tcBorders>
              <w:top w:val="single" w:sz="4" w:space="0" w:color="000000"/>
              <w:left w:val="nil"/>
              <w:bottom w:val="single" w:sz="4" w:space="0" w:color="000000"/>
              <w:right w:val="single" w:sz="4" w:space="0" w:color="000000"/>
            </w:tcBorders>
            <w:vAlign w:val="center"/>
          </w:tcPr>
          <w:p w:rsidR="009A4E91" w:rsidRDefault="009A4E91"/>
        </w:tc>
        <w:tc>
          <w:tcPr>
            <w:tcW w:w="1339" w:type="dxa"/>
            <w:vMerge/>
            <w:tcBorders>
              <w:top w:val="single" w:sz="4" w:space="0" w:color="000000"/>
              <w:left w:val="nil"/>
              <w:bottom w:val="single" w:sz="4" w:space="0" w:color="000000"/>
              <w:right w:val="single" w:sz="4" w:space="0" w:color="000000"/>
            </w:tcBorders>
            <w:vAlign w:val="center"/>
          </w:tcPr>
          <w:p w:rsidR="009A4E91" w:rsidRDefault="009A4E91"/>
        </w:tc>
        <w:tc>
          <w:tcPr>
            <w:tcW w:w="1315" w:type="dxa"/>
            <w:vMerge/>
            <w:tcBorders>
              <w:top w:val="single" w:sz="4" w:space="0" w:color="000000"/>
              <w:left w:val="nil"/>
              <w:bottom w:val="single" w:sz="4" w:space="0" w:color="000000"/>
              <w:right w:val="single" w:sz="4" w:space="0" w:color="000000"/>
            </w:tcBorders>
            <w:vAlign w:val="center"/>
          </w:tcPr>
          <w:p w:rsidR="009A4E91" w:rsidRDefault="009A4E91"/>
        </w:tc>
        <w:tc>
          <w:tcPr>
            <w:tcW w:w="790" w:type="dxa"/>
            <w:vMerge/>
            <w:tcBorders>
              <w:top w:val="single" w:sz="4" w:space="0" w:color="000000"/>
              <w:left w:val="nil"/>
              <w:bottom w:val="single" w:sz="4" w:space="0" w:color="000000"/>
              <w:right w:val="single" w:sz="4" w:space="0" w:color="000000"/>
            </w:tcBorders>
            <w:vAlign w:val="center"/>
          </w:tcPr>
          <w:p w:rsidR="009A4E91" w:rsidRDefault="009A4E91"/>
        </w:tc>
      </w:tr>
      <w:tr w:rsidR="009A4E91">
        <w:trPr>
          <w:cantSplit/>
          <w:jc w:val="center"/>
        </w:trPr>
        <w:tc>
          <w:tcPr>
            <w:tcW w:w="1124"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napToGrid w:val="0"/>
              <w:jc w:val="left"/>
              <w:rPr>
                <w:rFonts w:ascii="Times New Roman" w:hAnsi="宋体"/>
                <w:szCs w:val="21"/>
              </w:rPr>
            </w:pPr>
            <w:r>
              <w:rPr>
                <w:rFonts w:ascii="Times New Roman" w:eastAsia="仿宋" w:hAnsi="仿宋"/>
                <w:sz w:val="18"/>
                <w:szCs w:val="18"/>
              </w:rPr>
              <w:t>非正弦周期信号的分解与合成</w:t>
            </w:r>
          </w:p>
        </w:tc>
        <w:tc>
          <w:tcPr>
            <w:tcW w:w="1243" w:type="dxa"/>
            <w:vMerge/>
            <w:tcBorders>
              <w:top w:val="single" w:sz="4" w:space="0" w:color="000000"/>
              <w:left w:val="nil"/>
              <w:bottom w:val="single" w:sz="4" w:space="0" w:color="000000"/>
              <w:right w:val="single" w:sz="4" w:space="0" w:color="000000"/>
            </w:tcBorders>
            <w:vAlign w:val="center"/>
          </w:tcPr>
          <w:p w:rsidR="009A4E91" w:rsidRDefault="009A4E91"/>
        </w:tc>
        <w:tc>
          <w:tcPr>
            <w:tcW w:w="1267" w:type="dxa"/>
            <w:vMerge/>
            <w:tcBorders>
              <w:top w:val="single" w:sz="4" w:space="0" w:color="000000"/>
              <w:left w:val="nil"/>
              <w:bottom w:val="single" w:sz="4" w:space="0" w:color="000000"/>
              <w:right w:val="single" w:sz="4" w:space="0" w:color="000000"/>
            </w:tcBorders>
            <w:vAlign w:val="center"/>
          </w:tcPr>
          <w:p w:rsidR="009A4E91" w:rsidRDefault="009A4E91"/>
        </w:tc>
        <w:tc>
          <w:tcPr>
            <w:tcW w:w="1339" w:type="dxa"/>
            <w:vMerge/>
            <w:tcBorders>
              <w:top w:val="single" w:sz="4" w:space="0" w:color="000000"/>
              <w:left w:val="nil"/>
              <w:bottom w:val="single" w:sz="4" w:space="0" w:color="000000"/>
              <w:right w:val="single" w:sz="4" w:space="0" w:color="000000"/>
            </w:tcBorders>
            <w:vAlign w:val="center"/>
          </w:tcPr>
          <w:p w:rsidR="009A4E91" w:rsidRDefault="009A4E91"/>
        </w:tc>
        <w:tc>
          <w:tcPr>
            <w:tcW w:w="1315" w:type="dxa"/>
            <w:vMerge/>
            <w:tcBorders>
              <w:top w:val="single" w:sz="4" w:space="0" w:color="000000"/>
              <w:left w:val="nil"/>
              <w:bottom w:val="single" w:sz="4" w:space="0" w:color="000000"/>
              <w:right w:val="single" w:sz="4" w:space="0" w:color="000000"/>
            </w:tcBorders>
            <w:vAlign w:val="center"/>
          </w:tcPr>
          <w:p w:rsidR="009A4E91" w:rsidRDefault="009A4E91"/>
        </w:tc>
        <w:tc>
          <w:tcPr>
            <w:tcW w:w="790" w:type="dxa"/>
            <w:vMerge/>
            <w:tcBorders>
              <w:top w:val="single" w:sz="4" w:space="0" w:color="000000"/>
              <w:left w:val="nil"/>
              <w:bottom w:val="single" w:sz="4" w:space="0" w:color="000000"/>
              <w:right w:val="single" w:sz="4" w:space="0" w:color="000000"/>
            </w:tcBorders>
            <w:vAlign w:val="center"/>
          </w:tcPr>
          <w:p w:rsidR="009A4E91" w:rsidRDefault="009A4E91"/>
        </w:tc>
      </w:tr>
      <w:tr w:rsidR="009A4E91">
        <w:trPr>
          <w:cantSplit/>
          <w:jc w:val="center"/>
        </w:trPr>
        <w:tc>
          <w:tcPr>
            <w:tcW w:w="1124"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napToGrid w:val="0"/>
              <w:jc w:val="left"/>
              <w:rPr>
                <w:rFonts w:ascii="Times New Roman" w:hAnsi="宋体"/>
                <w:szCs w:val="21"/>
              </w:rPr>
            </w:pPr>
            <w:r>
              <w:rPr>
                <w:rFonts w:ascii="Times New Roman" w:eastAsia="仿宋" w:hAnsi="仿宋"/>
                <w:sz w:val="18"/>
                <w:szCs w:val="18"/>
              </w:rPr>
              <w:t>信号的采样与恢复</w:t>
            </w:r>
          </w:p>
        </w:tc>
        <w:tc>
          <w:tcPr>
            <w:tcW w:w="1243" w:type="dxa"/>
            <w:vMerge/>
            <w:tcBorders>
              <w:top w:val="single" w:sz="4" w:space="0" w:color="000000"/>
              <w:left w:val="nil"/>
              <w:bottom w:val="single" w:sz="4" w:space="0" w:color="000000"/>
              <w:right w:val="single" w:sz="4" w:space="0" w:color="000000"/>
            </w:tcBorders>
            <w:vAlign w:val="center"/>
          </w:tcPr>
          <w:p w:rsidR="009A4E91" w:rsidRDefault="009A4E91"/>
        </w:tc>
        <w:tc>
          <w:tcPr>
            <w:tcW w:w="1267" w:type="dxa"/>
            <w:vMerge/>
            <w:tcBorders>
              <w:top w:val="single" w:sz="4" w:space="0" w:color="000000"/>
              <w:left w:val="nil"/>
              <w:bottom w:val="single" w:sz="4" w:space="0" w:color="000000"/>
              <w:right w:val="single" w:sz="4" w:space="0" w:color="000000"/>
            </w:tcBorders>
            <w:vAlign w:val="center"/>
          </w:tcPr>
          <w:p w:rsidR="009A4E91" w:rsidRDefault="009A4E91"/>
        </w:tc>
        <w:tc>
          <w:tcPr>
            <w:tcW w:w="1339" w:type="dxa"/>
            <w:vMerge/>
            <w:tcBorders>
              <w:top w:val="single" w:sz="4" w:space="0" w:color="000000"/>
              <w:left w:val="nil"/>
              <w:bottom w:val="single" w:sz="4" w:space="0" w:color="000000"/>
              <w:right w:val="single" w:sz="4" w:space="0" w:color="000000"/>
            </w:tcBorders>
            <w:vAlign w:val="center"/>
          </w:tcPr>
          <w:p w:rsidR="009A4E91" w:rsidRDefault="009A4E91"/>
        </w:tc>
        <w:tc>
          <w:tcPr>
            <w:tcW w:w="1315" w:type="dxa"/>
            <w:vMerge/>
            <w:tcBorders>
              <w:top w:val="single" w:sz="4" w:space="0" w:color="000000"/>
              <w:left w:val="nil"/>
              <w:bottom w:val="single" w:sz="4" w:space="0" w:color="000000"/>
              <w:right w:val="single" w:sz="4" w:space="0" w:color="000000"/>
            </w:tcBorders>
            <w:vAlign w:val="center"/>
          </w:tcPr>
          <w:p w:rsidR="009A4E91" w:rsidRDefault="009A4E91"/>
        </w:tc>
        <w:tc>
          <w:tcPr>
            <w:tcW w:w="790" w:type="dxa"/>
            <w:vMerge/>
            <w:tcBorders>
              <w:top w:val="single" w:sz="4" w:space="0" w:color="000000"/>
              <w:left w:val="nil"/>
              <w:bottom w:val="single" w:sz="4" w:space="0" w:color="000000"/>
              <w:right w:val="single" w:sz="4" w:space="0" w:color="000000"/>
            </w:tcBorders>
            <w:vAlign w:val="center"/>
          </w:tcPr>
          <w:p w:rsidR="009A4E91" w:rsidRDefault="009A4E91"/>
        </w:tc>
      </w:tr>
      <w:tr w:rsidR="009A4E91">
        <w:trPr>
          <w:cantSplit/>
          <w:jc w:val="center"/>
        </w:trPr>
        <w:tc>
          <w:tcPr>
            <w:tcW w:w="1124" w:type="dxa"/>
            <w:vMerge w:val="restart"/>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left"/>
              <w:rPr>
                <w:rFonts w:ascii="Times New Roman" w:eastAsia="仿宋" w:hAnsi="仿宋"/>
                <w:sz w:val="18"/>
                <w:szCs w:val="18"/>
              </w:rPr>
            </w:pPr>
            <w:r>
              <w:rPr>
                <w:rFonts w:ascii="Times New Roman" w:eastAsia="仿宋" w:hAnsi="仿宋"/>
                <w:sz w:val="18"/>
                <w:szCs w:val="18"/>
              </w:rPr>
              <w:t>课程目标</w:t>
            </w:r>
            <w:r>
              <w:rPr>
                <w:rFonts w:ascii="Times New Roman" w:eastAsia="仿宋" w:hAnsi="仿宋"/>
                <w:sz w:val="18"/>
                <w:szCs w:val="18"/>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napToGrid w:val="0"/>
              <w:jc w:val="left"/>
              <w:rPr>
                <w:rFonts w:ascii="Times New Roman" w:eastAsia="仿宋" w:hAnsi="仿宋"/>
                <w:sz w:val="18"/>
                <w:szCs w:val="18"/>
              </w:rPr>
            </w:pPr>
            <w:r>
              <w:rPr>
                <w:rFonts w:ascii="Times New Roman" w:eastAsia="仿宋" w:hAnsi="仿宋"/>
                <w:sz w:val="18"/>
                <w:szCs w:val="18"/>
              </w:rPr>
              <w:t>一阶电路时域分析</w:t>
            </w:r>
          </w:p>
        </w:tc>
        <w:tc>
          <w:tcPr>
            <w:tcW w:w="1243" w:type="dxa"/>
            <w:vMerge w:val="restart"/>
            <w:tcBorders>
              <w:top w:val="single" w:sz="4" w:space="0" w:color="000000"/>
              <w:left w:val="nil"/>
              <w:bottom w:val="single" w:sz="4" w:space="0" w:color="000000"/>
              <w:right w:val="single" w:sz="4" w:space="0" w:color="000000"/>
            </w:tcBorders>
            <w:vAlign w:val="center"/>
          </w:tcPr>
          <w:p w:rsidR="009A4E91" w:rsidRDefault="009A4E91">
            <w:pPr>
              <w:rPr>
                <w:rFonts w:ascii="Times New Roman" w:eastAsia="仿宋" w:hAnsi="仿宋"/>
                <w:sz w:val="18"/>
                <w:szCs w:val="18"/>
              </w:rPr>
            </w:pPr>
            <w:r>
              <w:rPr>
                <w:rFonts w:ascii="Times New Roman" w:eastAsia="仿宋" w:hAnsi="仿宋"/>
                <w:sz w:val="18"/>
                <w:szCs w:val="18"/>
              </w:rPr>
              <w:t>实验报告中，实验思考独立思考完成，但结论完全正确</w:t>
            </w:r>
          </w:p>
        </w:tc>
        <w:tc>
          <w:tcPr>
            <w:tcW w:w="1267" w:type="dxa"/>
            <w:vMerge w:val="restart"/>
            <w:tcBorders>
              <w:top w:val="single" w:sz="4" w:space="0" w:color="000000"/>
              <w:left w:val="nil"/>
              <w:bottom w:val="single" w:sz="4" w:space="0" w:color="000000"/>
              <w:right w:val="single" w:sz="4" w:space="0" w:color="000000"/>
            </w:tcBorders>
            <w:vAlign w:val="center"/>
          </w:tcPr>
          <w:p w:rsidR="009A4E91" w:rsidRDefault="009A4E91">
            <w:pPr>
              <w:rPr>
                <w:rFonts w:ascii="Times New Roman" w:eastAsia="仿宋" w:hAnsi="仿宋"/>
                <w:sz w:val="18"/>
                <w:szCs w:val="18"/>
              </w:rPr>
            </w:pPr>
            <w:r>
              <w:rPr>
                <w:rFonts w:ascii="Times New Roman" w:eastAsia="仿宋" w:hAnsi="仿宋"/>
                <w:sz w:val="18"/>
                <w:szCs w:val="18"/>
              </w:rPr>
              <w:t>实验报告中，实验思考独立思考完成，但结论基本正确</w:t>
            </w:r>
          </w:p>
        </w:tc>
        <w:tc>
          <w:tcPr>
            <w:tcW w:w="1339" w:type="dxa"/>
            <w:vMerge w:val="restart"/>
            <w:tcBorders>
              <w:top w:val="single" w:sz="4" w:space="0" w:color="000000"/>
              <w:left w:val="nil"/>
              <w:bottom w:val="single" w:sz="4" w:space="0" w:color="000000"/>
              <w:right w:val="single" w:sz="4" w:space="0" w:color="000000"/>
            </w:tcBorders>
            <w:vAlign w:val="center"/>
          </w:tcPr>
          <w:p w:rsidR="009A4E91" w:rsidRDefault="009A4E91">
            <w:pPr>
              <w:rPr>
                <w:rFonts w:ascii="Times New Roman" w:eastAsia="仿宋" w:hAnsi="仿宋"/>
                <w:sz w:val="18"/>
                <w:szCs w:val="18"/>
              </w:rPr>
            </w:pPr>
            <w:r>
              <w:rPr>
                <w:rFonts w:ascii="Times New Roman" w:eastAsia="仿宋" w:hAnsi="仿宋"/>
                <w:sz w:val="18"/>
                <w:szCs w:val="18"/>
              </w:rPr>
              <w:t>实验报告中，实验思考独立完成，但结论不全正确</w:t>
            </w:r>
          </w:p>
        </w:tc>
        <w:tc>
          <w:tcPr>
            <w:tcW w:w="1315" w:type="dxa"/>
            <w:vMerge w:val="restart"/>
            <w:tcBorders>
              <w:top w:val="single" w:sz="4" w:space="0" w:color="000000"/>
              <w:left w:val="nil"/>
              <w:bottom w:val="single" w:sz="4" w:space="0" w:color="000000"/>
              <w:right w:val="single" w:sz="4" w:space="0" w:color="000000"/>
            </w:tcBorders>
            <w:vAlign w:val="center"/>
          </w:tcPr>
          <w:p w:rsidR="009A4E91" w:rsidRDefault="009A4E91">
            <w:pPr>
              <w:rPr>
                <w:rFonts w:ascii="Times New Roman" w:eastAsia="仿宋" w:hAnsi="仿宋"/>
                <w:sz w:val="18"/>
                <w:szCs w:val="18"/>
              </w:rPr>
            </w:pPr>
            <w:r>
              <w:rPr>
                <w:rFonts w:ascii="Times New Roman" w:eastAsia="仿宋" w:hAnsi="仿宋"/>
                <w:sz w:val="18"/>
                <w:szCs w:val="18"/>
              </w:rPr>
              <w:t>实验报告中，实验思考不是自己独立思考得来</w:t>
            </w:r>
          </w:p>
        </w:tc>
        <w:tc>
          <w:tcPr>
            <w:tcW w:w="790" w:type="dxa"/>
            <w:vMerge w:val="restart"/>
            <w:tcBorders>
              <w:top w:val="single" w:sz="4" w:space="0" w:color="000000"/>
              <w:left w:val="nil"/>
              <w:bottom w:val="single" w:sz="4" w:space="0" w:color="000000"/>
              <w:right w:val="single" w:sz="4" w:space="0" w:color="000000"/>
            </w:tcBorders>
            <w:vAlign w:val="center"/>
          </w:tcPr>
          <w:p w:rsidR="009A4E91" w:rsidRDefault="009A4E91">
            <w:pPr>
              <w:rPr>
                <w:rFonts w:ascii="Times New Roman" w:eastAsia="仿宋" w:hAnsi="仿宋"/>
                <w:sz w:val="18"/>
                <w:szCs w:val="18"/>
              </w:rPr>
            </w:pPr>
            <w:r>
              <w:rPr>
                <w:rFonts w:ascii="Times New Roman" w:eastAsia="仿宋" w:hAnsi="仿宋"/>
                <w:sz w:val="18"/>
                <w:szCs w:val="18"/>
              </w:rPr>
              <w:t>整个实验报告完全抄袭</w:t>
            </w:r>
          </w:p>
        </w:tc>
      </w:tr>
      <w:tr w:rsidR="009A4E91">
        <w:trPr>
          <w:cantSplit/>
          <w:trHeight w:val="326"/>
          <w:jc w:val="center"/>
        </w:trPr>
        <w:tc>
          <w:tcPr>
            <w:tcW w:w="1124"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pacing w:line="288" w:lineRule="auto"/>
              <w:jc w:val="left"/>
              <w:rPr>
                <w:rFonts w:ascii="Times New Roman" w:eastAsia="仿宋" w:hAnsi="仿宋"/>
                <w:sz w:val="18"/>
                <w:szCs w:val="18"/>
              </w:rPr>
            </w:pPr>
            <w:r>
              <w:rPr>
                <w:rFonts w:ascii="Times New Roman" w:eastAsia="仿宋" w:hAnsi="仿宋"/>
                <w:sz w:val="18"/>
                <w:szCs w:val="18"/>
              </w:rPr>
              <w:t>冲激响应与阶跃响应</w:t>
            </w:r>
          </w:p>
        </w:tc>
        <w:tc>
          <w:tcPr>
            <w:tcW w:w="1243" w:type="dxa"/>
            <w:vMerge/>
            <w:tcBorders>
              <w:top w:val="single" w:sz="4" w:space="0" w:color="000000"/>
              <w:left w:val="nil"/>
              <w:bottom w:val="single" w:sz="4" w:space="0" w:color="000000"/>
              <w:right w:val="single" w:sz="4" w:space="0" w:color="000000"/>
            </w:tcBorders>
            <w:vAlign w:val="center"/>
          </w:tcPr>
          <w:p w:rsidR="009A4E91" w:rsidRDefault="009A4E91"/>
        </w:tc>
        <w:tc>
          <w:tcPr>
            <w:tcW w:w="1267" w:type="dxa"/>
            <w:vMerge/>
            <w:tcBorders>
              <w:top w:val="single" w:sz="4" w:space="0" w:color="000000"/>
              <w:left w:val="nil"/>
              <w:bottom w:val="single" w:sz="4" w:space="0" w:color="000000"/>
              <w:right w:val="single" w:sz="4" w:space="0" w:color="000000"/>
            </w:tcBorders>
            <w:vAlign w:val="center"/>
          </w:tcPr>
          <w:p w:rsidR="009A4E91" w:rsidRDefault="009A4E91"/>
        </w:tc>
        <w:tc>
          <w:tcPr>
            <w:tcW w:w="1339" w:type="dxa"/>
            <w:vMerge/>
            <w:tcBorders>
              <w:top w:val="single" w:sz="4" w:space="0" w:color="000000"/>
              <w:left w:val="nil"/>
              <w:bottom w:val="single" w:sz="4" w:space="0" w:color="000000"/>
              <w:right w:val="single" w:sz="4" w:space="0" w:color="000000"/>
            </w:tcBorders>
            <w:vAlign w:val="center"/>
          </w:tcPr>
          <w:p w:rsidR="009A4E91" w:rsidRDefault="009A4E91"/>
        </w:tc>
        <w:tc>
          <w:tcPr>
            <w:tcW w:w="1315" w:type="dxa"/>
            <w:vMerge/>
            <w:tcBorders>
              <w:top w:val="single" w:sz="4" w:space="0" w:color="000000"/>
              <w:left w:val="nil"/>
              <w:bottom w:val="single" w:sz="4" w:space="0" w:color="000000"/>
              <w:right w:val="single" w:sz="4" w:space="0" w:color="000000"/>
            </w:tcBorders>
            <w:vAlign w:val="center"/>
          </w:tcPr>
          <w:p w:rsidR="009A4E91" w:rsidRDefault="009A4E91"/>
        </w:tc>
        <w:tc>
          <w:tcPr>
            <w:tcW w:w="790" w:type="dxa"/>
            <w:vMerge/>
            <w:tcBorders>
              <w:top w:val="single" w:sz="4" w:space="0" w:color="000000"/>
              <w:left w:val="nil"/>
              <w:bottom w:val="single" w:sz="4" w:space="0" w:color="000000"/>
              <w:right w:val="single" w:sz="4" w:space="0" w:color="000000"/>
            </w:tcBorders>
            <w:vAlign w:val="center"/>
          </w:tcPr>
          <w:p w:rsidR="009A4E91" w:rsidRDefault="009A4E91"/>
        </w:tc>
      </w:tr>
      <w:tr w:rsidR="009A4E91">
        <w:trPr>
          <w:cantSplit/>
          <w:trHeight w:val="500"/>
          <w:jc w:val="center"/>
        </w:trPr>
        <w:tc>
          <w:tcPr>
            <w:tcW w:w="1124"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napToGrid w:val="0"/>
              <w:jc w:val="left"/>
              <w:rPr>
                <w:rFonts w:ascii="Times New Roman" w:hAnsi="宋体"/>
                <w:szCs w:val="21"/>
              </w:rPr>
            </w:pPr>
            <w:r>
              <w:rPr>
                <w:rFonts w:ascii="Times New Roman" w:eastAsia="仿宋" w:hAnsi="仿宋"/>
                <w:sz w:val="18"/>
                <w:szCs w:val="18"/>
              </w:rPr>
              <w:t>非正弦周期信号的分解与合成</w:t>
            </w:r>
          </w:p>
        </w:tc>
        <w:tc>
          <w:tcPr>
            <w:tcW w:w="1243" w:type="dxa"/>
            <w:vMerge/>
            <w:tcBorders>
              <w:top w:val="single" w:sz="4" w:space="0" w:color="000000"/>
              <w:left w:val="nil"/>
              <w:bottom w:val="single" w:sz="4" w:space="0" w:color="000000"/>
              <w:right w:val="single" w:sz="4" w:space="0" w:color="000000"/>
            </w:tcBorders>
            <w:vAlign w:val="center"/>
          </w:tcPr>
          <w:p w:rsidR="009A4E91" w:rsidRDefault="009A4E91"/>
        </w:tc>
        <w:tc>
          <w:tcPr>
            <w:tcW w:w="1267" w:type="dxa"/>
            <w:vMerge/>
            <w:tcBorders>
              <w:top w:val="single" w:sz="4" w:space="0" w:color="000000"/>
              <w:left w:val="nil"/>
              <w:bottom w:val="single" w:sz="4" w:space="0" w:color="000000"/>
              <w:right w:val="single" w:sz="4" w:space="0" w:color="000000"/>
            </w:tcBorders>
            <w:vAlign w:val="center"/>
          </w:tcPr>
          <w:p w:rsidR="009A4E91" w:rsidRDefault="009A4E91"/>
        </w:tc>
        <w:tc>
          <w:tcPr>
            <w:tcW w:w="1339" w:type="dxa"/>
            <w:vMerge/>
            <w:tcBorders>
              <w:top w:val="single" w:sz="4" w:space="0" w:color="000000"/>
              <w:left w:val="nil"/>
              <w:bottom w:val="single" w:sz="4" w:space="0" w:color="000000"/>
              <w:right w:val="single" w:sz="4" w:space="0" w:color="000000"/>
            </w:tcBorders>
            <w:vAlign w:val="center"/>
          </w:tcPr>
          <w:p w:rsidR="009A4E91" w:rsidRDefault="009A4E91"/>
        </w:tc>
        <w:tc>
          <w:tcPr>
            <w:tcW w:w="1315" w:type="dxa"/>
            <w:vMerge/>
            <w:tcBorders>
              <w:top w:val="single" w:sz="4" w:space="0" w:color="000000"/>
              <w:left w:val="nil"/>
              <w:bottom w:val="single" w:sz="4" w:space="0" w:color="000000"/>
              <w:right w:val="single" w:sz="4" w:space="0" w:color="000000"/>
            </w:tcBorders>
            <w:vAlign w:val="center"/>
          </w:tcPr>
          <w:p w:rsidR="009A4E91" w:rsidRDefault="009A4E91"/>
        </w:tc>
        <w:tc>
          <w:tcPr>
            <w:tcW w:w="790" w:type="dxa"/>
            <w:vMerge/>
            <w:tcBorders>
              <w:top w:val="single" w:sz="4" w:space="0" w:color="000000"/>
              <w:left w:val="nil"/>
              <w:bottom w:val="single" w:sz="4" w:space="0" w:color="000000"/>
              <w:right w:val="single" w:sz="4" w:space="0" w:color="000000"/>
            </w:tcBorders>
            <w:vAlign w:val="center"/>
          </w:tcPr>
          <w:p w:rsidR="009A4E91" w:rsidRDefault="009A4E91"/>
        </w:tc>
      </w:tr>
      <w:tr w:rsidR="009A4E91">
        <w:trPr>
          <w:cantSplit/>
          <w:jc w:val="center"/>
        </w:trPr>
        <w:tc>
          <w:tcPr>
            <w:tcW w:w="1124" w:type="dxa"/>
            <w:vMerge/>
            <w:tcBorders>
              <w:top w:val="single" w:sz="4" w:space="0" w:color="000000"/>
              <w:left w:val="single" w:sz="4" w:space="0" w:color="000000"/>
              <w:bottom w:val="single" w:sz="4" w:space="0" w:color="000000"/>
              <w:right w:val="single" w:sz="4" w:space="0" w:color="000000"/>
            </w:tcBorders>
            <w:vAlign w:val="center"/>
          </w:tcPr>
          <w:p w:rsidR="009A4E91" w:rsidRDefault="009A4E91"/>
        </w:tc>
        <w:tc>
          <w:tcPr>
            <w:tcW w:w="1984" w:type="dxa"/>
            <w:tcBorders>
              <w:top w:val="single" w:sz="4" w:space="0" w:color="000000"/>
              <w:left w:val="single" w:sz="4" w:space="0" w:color="000000"/>
              <w:bottom w:val="single" w:sz="4" w:space="0" w:color="000000"/>
              <w:right w:val="single" w:sz="4" w:space="0" w:color="000000"/>
            </w:tcBorders>
            <w:vAlign w:val="center"/>
          </w:tcPr>
          <w:p w:rsidR="009A4E91" w:rsidRDefault="009A4E91">
            <w:pPr>
              <w:snapToGrid w:val="0"/>
              <w:jc w:val="left"/>
              <w:rPr>
                <w:rFonts w:ascii="Times New Roman" w:hAnsi="宋体"/>
                <w:szCs w:val="21"/>
              </w:rPr>
            </w:pPr>
            <w:r>
              <w:rPr>
                <w:rFonts w:ascii="Times New Roman" w:eastAsia="仿宋" w:hAnsi="仿宋"/>
                <w:sz w:val="18"/>
                <w:szCs w:val="18"/>
              </w:rPr>
              <w:t>信号的采样与恢复</w:t>
            </w:r>
          </w:p>
        </w:tc>
        <w:tc>
          <w:tcPr>
            <w:tcW w:w="1243" w:type="dxa"/>
            <w:vMerge/>
            <w:tcBorders>
              <w:top w:val="single" w:sz="4" w:space="0" w:color="000000"/>
              <w:left w:val="nil"/>
              <w:bottom w:val="single" w:sz="4" w:space="0" w:color="000000"/>
              <w:right w:val="single" w:sz="4" w:space="0" w:color="000000"/>
            </w:tcBorders>
            <w:vAlign w:val="center"/>
          </w:tcPr>
          <w:p w:rsidR="009A4E91" w:rsidRDefault="009A4E91"/>
        </w:tc>
        <w:tc>
          <w:tcPr>
            <w:tcW w:w="1267" w:type="dxa"/>
            <w:vMerge/>
            <w:tcBorders>
              <w:top w:val="single" w:sz="4" w:space="0" w:color="000000"/>
              <w:left w:val="nil"/>
              <w:bottom w:val="single" w:sz="4" w:space="0" w:color="000000"/>
              <w:right w:val="single" w:sz="4" w:space="0" w:color="000000"/>
            </w:tcBorders>
            <w:vAlign w:val="center"/>
          </w:tcPr>
          <w:p w:rsidR="009A4E91" w:rsidRDefault="009A4E91"/>
        </w:tc>
        <w:tc>
          <w:tcPr>
            <w:tcW w:w="1339" w:type="dxa"/>
            <w:vMerge/>
            <w:tcBorders>
              <w:top w:val="single" w:sz="4" w:space="0" w:color="000000"/>
              <w:left w:val="nil"/>
              <w:bottom w:val="single" w:sz="4" w:space="0" w:color="000000"/>
              <w:right w:val="single" w:sz="4" w:space="0" w:color="000000"/>
            </w:tcBorders>
            <w:vAlign w:val="center"/>
          </w:tcPr>
          <w:p w:rsidR="009A4E91" w:rsidRDefault="009A4E91"/>
        </w:tc>
        <w:tc>
          <w:tcPr>
            <w:tcW w:w="1315" w:type="dxa"/>
            <w:vMerge/>
            <w:tcBorders>
              <w:top w:val="single" w:sz="4" w:space="0" w:color="000000"/>
              <w:left w:val="nil"/>
              <w:bottom w:val="single" w:sz="4" w:space="0" w:color="000000"/>
              <w:right w:val="single" w:sz="4" w:space="0" w:color="000000"/>
            </w:tcBorders>
            <w:vAlign w:val="center"/>
          </w:tcPr>
          <w:p w:rsidR="009A4E91" w:rsidRDefault="009A4E91"/>
        </w:tc>
        <w:tc>
          <w:tcPr>
            <w:tcW w:w="790" w:type="dxa"/>
            <w:vMerge/>
            <w:tcBorders>
              <w:top w:val="single" w:sz="4" w:space="0" w:color="000000"/>
              <w:left w:val="nil"/>
              <w:bottom w:val="single" w:sz="4" w:space="0" w:color="000000"/>
              <w:right w:val="single" w:sz="4" w:space="0" w:color="000000"/>
            </w:tcBorders>
            <w:vAlign w:val="center"/>
          </w:tcPr>
          <w:p w:rsidR="009A4E91" w:rsidRDefault="009A4E91"/>
        </w:tc>
      </w:tr>
    </w:tbl>
    <w:p w:rsidR="009A4E91" w:rsidRDefault="009A4E91">
      <w:pPr>
        <w:snapToGrid w:val="0"/>
        <w:spacing w:line="360" w:lineRule="exact"/>
        <w:ind w:firstLine="420"/>
        <w:rPr>
          <w:rFonts w:ascii="Times New Roman" w:hAnsi="宋体"/>
          <w:szCs w:val="21"/>
        </w:rPr>
      </w:pPr>
      <w:r>
        <w:rPr>
          <w:rFonts w:ascii="宋体" w:eastAsia="宋体" w:hAnsi="宋体"/>
          <w:szCs w:val="21"/>
        </w:rPr>
        <w:t>②</w:t>
      </w:r>
      <w:r>
        <w:rPr>
          <w:rFonts w:ascii="Times New Roman" w:eastAsia="宋体" w:hAnsi="宋体"/>
          <w:szCs w:val="21"/>
        </w:rPr>
        <w:t xml:space="preserve"> </w:t>
      </w:r>
      <w:r>
        <w:rPr>
          <w:rFonts w:ascii="Times New Roman" w:eastAsia="宋体" w:hAnsi="宋体"/>
          <w:szCs w:val="21"/>
        </w:rPr>
        <w:t>期末考试：占总成绩</w:t>
      </w:r>
      <w:r>
        <w:rPr>
          <w:rFonts w:ascii="Times New Roman" w:eastAsia="宋体" w:hAnsi="宋体"/>
          <w:szCs w:val="21"/>
        </w:rPr>
        <w:t>70%</w:t>
      </w:r>
      <w:r>
        <w:rPr>
          <w:rFonts w:ascii="Times New Roman" w:eastAsia="宋体" w:hAnsi="宋体"/>
          <w:szCs w:val="21"/>
        </w:rPr>
        <w:t>。闭卷考试，考试时间</w:t>
      </w:r>
      <w:r>
        <w:rPr>
          <w:rFonts w:ascii="Times New Roman" w:eastAsia="宋体" w:hAnsi="宋体"/>
          <w:szCs w:val="21"/>
        </w:rPr>
        <w:t>120</w:t>
      </w:r>
      <w:r>
        <w:rPr>
          <w:rFonts w:ascii="Times New Roman" w:eastAsia="宋体" w:hAnsi="宋体"/>
          <w:szCs w:val="21"/>
        </w:rPr>
        <w:t>分钟，成绩采用百分制，卷面成绩总分</w:t>
      </w:r>
      <w:r>
        <w:rPr>
          <w:rFonts w:ascii="Times New Roman" w:eastAsia="宋体" w:hAnsi="宋体"/>
          <w:szCs w:val="21"/>
        </w:rPr>
        <w:t>100</w:t>
      </w:r>
      <w:r>
        <w:rPr>
          <w:rFonts w:ascii="Times New Roman" w:eastAsia="宋体" w:hAnsi="宋体"/>
          <w:szCs w:val="21"/>
        </w:rPr>
        <w:t>分，考试范围包括</w:t>
      </w:r>
      <w:r>
        <w:rPr>
          <w:rFonts w:ascii="Times New Roman" w:eastAsia="宋体" w:hAnsi="宋体"/>
          <w:szCs w:val="21"/>
        </w:rPr>
        <w:t>1,2,3,4,5</w:t>
      </w:r>
      <w:r>
        <w:rPr>
          <w:rFonts w:ascii="Times New Roman" w:eastAsia="宋体" w:hAnsi="宋体"/>
          <w:szCs w:val="21"/>
        </w:rPr>
        <w:t>课程目标。具体考试时间与教务办公室联系协商通知进行。</w:t>
      </w:r>
    </w:p>
    <w:p w:rsidR="009A4E91" w:rsidRDefault="009A4E91">
      <w:pPr>
        <w:spacing w:line="360" w:lineRule="atLeast"/>
        <w:jc w:val="center"/>
        <w:rPr>
          <w:rFonts w:ascii="Times New Roman" w:hAnsi="宋体"/>
          <w:b/>
          <w:sz w:val="18"/>
          <w:szCs w:val="18"/>
        </w:rPr>
      </w:pPr>
      <w:r>
        <w:rPr>
          <w:rFonts w:ascii="Times New Roman" w:eastAsia="宋体" w:hAnsi="宋体"/>
          <w:b/>
          <w:sz w:val="18"/>
          <w:szCs w:val="18"/>
        </w:rPr>
        <w:t>表</w:t>
      </w:r>
      <w:r>
        <w:rPr>
          <w:rFonts w:ascii="Times New Roman" w:eastAsia="宋体" w:hAnsi="宋体"/>
          <w:b/>
          <w:sz w:val="18"/>
          <w:szCs w:val="18"/>
        </w:rPr>
        <w:t>7-3</w:t>
      </w:r>
      <w:r>
        <w:rPr>
          <w:rFonts w:ascii="Times New Roman" w:eastAsia="宋体" w:hAnsi="宋体"/>
          <w:b/>
          <w:sz w:val="18"/>
          <w:szCs w:val="18"/>
        </w:rPr>
        <w:t>作业评价标准</w:t>
      </w:r>
    </w:p>
    <w:tbl>
      <w:tblPr>
        <w:tblpPr w:leftFromText="180" w:rightFromText="180" w:vertAnchor="text" w:horzAnchor="page" w:tblpX="1854" w:tblpY="137"/>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701"/>
        <w:gridCol w:w="1670"/>
        <w:gridCol w:w="1874"/>
        <w:gridCol w:w="1701"/>
        <w:gridCol w:w="1451"/>
      </w:tblGrid>
      <w:tr w:rsidR="009A4E91">
        <w:trPr>
          <w:trHeight w:val="416"/>
        </w:trPr>
        <w:tc>
          <w:tcPr>
            <w:tcW w:w="635"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考核内容</w:t>
            </w:r>
          </w:p>
        </w:tc>
        <w:tc>
          <w:tcPr>
            <w:tcW w:w="1701"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优秀（</w:t>
            </w:r>
            <w:r>
              <w:rPr>
                <w:rFonts w:ascii="Times New Roman" w:eastAsia="仿宋" w:hAnsi="仿宋"/>
                <w:b/>
                <w:sz w:val="18"/>
                <w:szCs w:val="18"/>
              </w:rPr>
              <w:t>90-100</w:t>
            </w:r>
            <w:r>
              <w:rPr>
                <w:rFonts w:ascii="Times New Roman" w:eastAsia="仿宋" w:hAnsi="仿宋"/>
                <w:b/>
                <w:sz w:val="18"/>
                <w:szCs w:val="18"/>
              </w:rPr>
              <w:t>分）</w:t>
            </w:r>
          </w:p>
        </w:tc>
        <w:tc>
          <w:tcPr>
            <w:tcW w:w="1670"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良好（</w:t>
            </w:r>
            <w:r>
              <w:rPr>
                <w:rFonts w:ascii="Times New Roman" w:eastAsia="仿宋" w:hAnsi="仿宋"/>
                <w:b/>
                <w:sz w:val="18"/>
                <w:szCs w:val="18"/>
              </w:rPr>
              <w:t>80-89</w:t>
            </w:r>
            <w:r>
              <w:rPr>
                <w:rFonts w:ascii="Times New Roman" w:eastAsia="仿宋" w:hAnsi="仿宋"/>
                <w:b/>
                <w:sz w:val="18"/>
                <w:szCs w:val="18"/>
              </w:rPr>
              <w:t>分）</w:t>
            </w:r>
          </w:p>
        </w:tc>
        <w:tc>
          <w:tcPr>
            <w:tcW w:w="1874"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中等（</w:t>
            </w:r>
            <w:r>
              <w:rPr>
                <w:rFonts w:ascii="Times New Roman" w:eastAsia="仿宋" w:hAnsi="仿宋"/>
                <w:b/>
                <w:sz w:val="18"/>
                <w:szCs w:val="18"/>
              </w:rPr>
              <w:t>70-79</w:t>
            </w:r>
            <w:r>
              <w:rPr>
                <w:rFonts w:ascii="Times New Roman" w:eastAsia="仿宋" w:hAnsi="仿宋"/>
                <w:b/>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及格（</w:t>
            </w:r>
            <w:r>
              <w:rPr>
                <w:rFonts w:ascii="Times New Roman" w:eastAsia="仿宋" w:hAnsi="仿宋"/>
                <w:b/>
                <w:sz w:val="18"/>
                <w:szCs w:val="18"/>
              </w:rPr>
              <w:t>60-69</w:t>
            </w:r>
            <w:r>
              <w:rPr>
                <w:rFonts w:ascii="Times New Roman" w:eastAsia="仿宋" w:hAnsi="仿宋"/>
                <w:b/>
                <w:sz w:val="18"/>
                <w:szCs w:val="18"/>
              </w:rPr>
              <w:t>分）</w:t>
            </w:r>
          </w:p>
        </w:tc>
        <w:tc>
          <w:tcPr>
            <w:tcW w:w="1451" w:type="dxa"/>
            <w:tcBorders>
              <w:top w:val="single" w:sz="4" w:space="0" w:color="auto"/>
              <w:left w:val="single" w:sz="4" w:space="0" w:color="auto"/>
              <w:bottom w:val="single" w:sz="4" w:space="0" w:color="auto"/>
              <w:right w:val="single" w:sz="4" w:space="0" w:color="auto"/>
            </w:tcBorders>
            <w:vAlign w:val="center"/>
          </w:tcPr>
          <w:p w:rsidR="009A4E91" w:rsidRDefault="009A4E91">
            <w:pPr>
              <w:jc w:val="center"/>
              <w:rPr>
                <w:rFonts w:ascii="Times New Roman" w:eastAsia="仿宋" w:hAnsi="仿宋"/>
                <w:b/>
                <w:sz w:val="18"/>
                <w:szCs w:val="18"/>
              </w:rPr>
            </w:pPr>
            <w:r>
              <w:rPr>
                <w:rFonts w:ascii="Times New Roman" w:eastAsia="仿宋" w:hAnsi="仿宋"/>
                <w:b/>
                <w:sz w:val="18"/>
                <w:szCs w:val="18"/>
              </w:rPr>
              <w:t>不及格</w:t>
            </w:r>
          </w:p>
          <w:p w:rsidR="009A4E91" w:rsidRDefault="009A4E91">
            <w:pPr>
              <w:jc w:val="center"/>
              <w:rPr>
                <w:rFonts w:ascii="Times New Roman" w:eastAsia="仿宋" w:hAnsi="仿宋"/>
                <w:b/>
                <w:sz w:val="18"/>
                <w:szCs w:val="18"/>
              </w:rPr>
            </w:pPr>
            <w:r>
              <w:rPr>
                <w:rFonts w:ascii="Times New Roman" w:eastAsia="仿宋" w:hAnsi="仿宋"/>
                <w:b/>
                <w:sz w:val="18"/>
                <w:szCs w:val="18"/>
              </w:rPr>
              <w:t>（</w:t>
            </w:r>
            <w:r>
              <w:rPr>
                <w:rFonts w:ascii="Times New Roman" w:eastAsia="仿宋" w:hAnsi="仿宋"/>
                <w:b/>
                <w:sz w:val="18"/>
                <w:szCs w:val="18"/>
              </w:rPr>
              <w:t>60</w:t>
            </w:r>
            <w:r>
              <w:rPr>
                <w:rFonts w:ascii="Times New Roman" w:eastAsia="仿宋" w:hAnsi="仿宋"/>
                <w:b/>
                <w:sz w:val="18"/>
                <w:szCs w:val="18"/>
              </w:rPr>
              <w:t>分以下）</w:t>
            </w:r>
          </w:p>
        </w:tc>
      </w:tr>
      <w:tr w:rsidR="009A4E91">
        <w:trPr>
          <w:trHeight w:val="707"/>
        </w:trPr>
        <w:tc>
          <w:tcPr>
            <w:tcW w:w="635" w:type="dxa"/>
            <w:tcBorders>
              <w:top w:val="single" w:sz="4" w:space="0" w:color="auto"/>
              <w:left w:val="single" w:sz="4" w:space="0" w:color="auto"/>
              <w:bottom w:val="single" w:sz="4" w:space="0" w:color="auto"/>
              <w:right w:val="single" w:sz="4" w:space="0" w:color="auto"/>
            </w:tcBorders>
            <w:vAlign w:val="center"/>
          </w:tcPr>
          <w:p w:rsidR="009A4E91" w:rsidRDefault="009A4E91">
            <w:pPr>
              <w:spacing w:line="288" w:lineRule="auto"/>
              <w:jc w:val="center"/>
              <w:rPr>
                <w:rFonts w:ascii="Times New Roman" w:eastAsia="仿宋" w:hAnsi="仿宋"/>
                <w:sz w:val="18"/>
                <w:szCs w:val="18"/>
              </w:rPr>
            </w:pPr>
            <w:r>
              <w:rPr>
                <w:rFonts w:ascii="Times New Roman" w:eastAsia="仿宋" w:hAnsi="仿宋"/>
                <w:sz w:val="18"/>
                <w:szCs w:val="18"/>
              </w:rPr>
              <w:t>作业</w:t>
            </w:r>
          </w:p>
        </w:tc>
        <w:tc>
          <w:tcPr>
            <w:tcW w:w="170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eastAsia="仿宋" w:hAnsi="仿宋"/>
                <w:sz w:val="18"/>
                <w:szCs w:val="18"/>
              </w:rPr>
            </w:pPr>
            <w:r>
              <w:rPr>
                <w:rFonts w:ascii="Times New Roman" w:eastAsia="仿宋" w:hAnsi="仿宋"/>
                <w:sz w:val="18"/>
                <w:szCs w:val="18"/>
              </w:rPr>
              <w:t>按时足量提交，</w:t>
            </w:r>
            <w:r>
              <w:rPr>
                <w:rFonts w:ascii="Times New Roman" w:eastAsia="仿宋" w:hAnsi="仿宋"/>
                <w:sz w:val="18"/>
                <w:szCs w:val="18"/>
              </w:rPr>
              <w:t>90%</w:t>
            </w:r>
            <w:r>
              <w:rPr>
                <w:rFonts w:ascii="Times New Roman" w:eastAsia="仿宋" w:hAnsi="仿宋"/>
                <w:sz w:val="18"/>
                <w:szCs w:val="18"/>
              </w:rPr>
              <w:t>以上的概念与计算正确，方案合理，书写清晰且文本规范。</w:t>
            </w:r>
          </w:p>
        </w:tc>
        <w:tc>
          <w:tcPr>
            <w:tcW w:w="1670"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eastAsia="仿宋" w:hAnsi="仿宋"/>
                <w:sz w:val="18"/>
                <w:szCs w:val="18"/>
              </w:rPr>
            </w:pPr>
            <w:r>
              <w:rPr>
                <w:rFonts w:ascii="Times New Roman" w:eastAsia="仿宋" w:hAnsi="仿宋"/>
                <w:sz w:val="18"/>
                <w:szCs w:val="18"/>
              </w:rPr>
              <w:t>按时足量提交，</w:t>
            </w:r>
            <w:r>
              <w:rPr>
                <w:rFonts w:ascii="Times New Roman" w:eastAsia="仿宋" w:hAnsi="仿宋"/>
                <w:sz w:val="18"/>
                <w:szCs w:val="18"/>
              </w:rPr>
              <w:t>80%</w:t>
            </w:r>
            <w:r>
              <w:rPr>
                <w:rFonts w:ascii="Times New Roman" w:eastAsia="仿宋" w:hAnsi="仿宋"/>
                <w:sz w:val="18"/>
                <w:szCs w:val="18"/>
              </w:rPr>
              <w:t>以上的概念与计算正确，方案较合理，书写比较清晰、规范。</w:t>
            </w:r>
          </w:p>
        </w:tc>
        <w:tc>
          <w:tcPr>
            <w:tcW w:w="1874"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eastAsia="仿宋" w:hAnsi="仿宋"/>
                <w:sz w:val="18"/>
                <w:szCs w:val="18"/>
              </w:rPr>
            </w:pPr>
            <w:r>
              <w:rPr>
                <w:rFonts w:ascii="Times New Roman" w:eastAsia="仿宋" w:hAnsi="仿宋"/>
                <w:sz w:val="18"/>
                <w:szCs w:val="18"/>
              </w:rPr>
              <w:t>缺量提交，</w:t>
            </w:r>
            <w:r>
              <w:rPr>
                <w:rFonts w:ascii="Times New Roman" w:eastAsia="仿宋" w:hAnsi="仿宋"/>
                <w:sz w:val="18"/>
                <w:szCs w:val="18"/>
              </w:rPr>
              <w:t>70%</w:t>
            </w:r>
            <w:r>
              <w:rPr>
                <w:rFonts w:ascii="Times New Roman" w:eastAsia="仿宋" w:hAnsi="仿宋"/>
                <w:sz w:val="18"/>
                <w:szCs w:val="18"/>
              </w:rPr>
              <w:t>以上的概念与计算正确，方案基本合理，书写基本清晰、规范。</w:t>
            </w:r>
          </w:p>
        </w:tc>
        <w:tc>
          <w:tcPr>
            <w:tcW w:w="170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eastAsia="仿宋" w:hAnsi="仿宋"/>
                <w:sz w:val="18"/>
                <w:szCs w:val="18"/>
              </w:rPr>
            </w:pPr>
            <w:r>
              <w:rPr>
                <w:rFonts w:ascii="Times New Roman" w:eastAsia="仿宋" w:hAnsi="仿宋"/>
                <w:sz w:val="18"/>
                <w:szCs w:val="18"/>
              </w:rPr>
              <w:t>补交，</w:t>
            </w:r>
            <w:r>
              <w:rPr>
                <w:rFonts w:ascii="Times New Roman" w:eastAsia="仿宋" w:hAnsi="仿宋"/>
                <w:sz w:val="18"/>
                <w:szCs w:val="18"/>
              </w:rPr>
              <w:t>60%</w:t>
            </w:r>
            <w:r>
              <w:rPr>
                <w:rFonts w:ascii="Times New Roman" w:eastAsia="仿宋" w:hAnsi="仿宋"/>
                <w:sz w:val="18"/>
                <w:szCs w:val="18"/>
              </w:rPr>
              <w:t>以上的概念与计算正确，方案不够合理，书写不够清晰、规范。</w:t>
            </w:r>
          </w:p>
        </w:tc>
        <w:tc>
          <w:tcPr>
            <w:tcW w:w="1451" w:type="dxa"/>
            <w:tcBorders>
              <w:top w:val="single" w:sz="4" w:space="0" w:color="auto"/>
              <w:left w:val="single" w:sz="4" w:space="0" w:color="auto"/>
              <w:bottom w:val="single" w:sz="4" w:space="0" w:color="auto"/>
              <w:right w:val="single" w:sz="4" w:space="0" w:color="auto"/>
            </w:tcBorders>
            <w:vAlign w:val="center"/>
          </w:tcPr>
          <w:p w:rsidR="009A4E91" w:rsidRDefault="009A4E91">
            <w:pPr>
              <w:jc w:val="left"/>
              <w:rPr>
                <w:rFonts w:ascii="Times New Roman" w:eastAsia="仿宋" w:hAnsi="仿宋"/>
                <w:sz w:val="18"/>
                <w:szCs w:val="18"/>
              </w:rPr>
            </w:pPr>
            <w:r>
              <w:rPr>
                <w:rFonts w:ascii="Times New Roman" w:eastAsia="仿宋" w:hAnsi="仿宋"/>
                <w:sz w:val="18"/>
                <w:szCs w:val="18"/>
              </w:rPr>
              <w:t>提交作业错误过多，书写混乱潦草。（不交作业、抄袭记零分）。</w:t>
            </w:r>
          </w:p>
        </w:tc>
      </w:tr>
    </w:tbl>
    <w:p w:rsidR="009A4E91" w:rsidRDefault="009A4E91">
      <w:pPr>
        <w:snapToGrid w:val="0"/>
        <w:spacing w:before="156" w:line="360" w:lineRule="auto"/>
        <w:ind w:firstLine="420"/>
        <w:rPr>
          <w:rFonts w:ascii="Times New Roman" w:hAnsi="宋体"/>
          <w:szCs w:val="21"/>
        </w:rPr>
      </w:pPr>
      <w:r>
        <w:rPr>
          <w:rFonts w:ascii="宋体" w:eastAsia="宋体" w:hAnsi="宋体"/>
          <w:szCs w:val="21"/>
        </w:rPr>
        <w:t>③</w:t>
      </w:r>
      <w:r>
        <w:rPr>
          <w:rFonts w:ascii="Times New Roman" w:eastAsia="宋体" w:hAnsi="宋体"/>
          <w:szCs w:val="21"/>
        </w:rPr>
        <w:t xml:space="preserve"> </w:t>
      </w:r>
      <w:r>
        <w:rPr>
          <w:rFonts w:ascii="Times New Roman" w:eastAsia="宋体" w:hAnsi="宋体"/>
          <w:szCs w:val="21"/>
        </w:rPr>
        <w:t>课堂测试与课程调研：占总成绩的</w:t>
      </w:r>
      <w:r>
        <w:rPr>
          <w:rFonts w:ascii="Times New Roman" w:eastAsia="宋体" w:hAnsi="宋体"/>
          <w:szCs w:val="21"/>
        </w:rPr>
        <w:t>5%</w:t>
      </w:r>
      <w:r>
        <w:rPr>
          <w:rFonts w:ascii="Times New Roman" w:eastAsia="宋体" w:hAnsi="宋体"/>
          <w:szCs w:val="21"/>
        </w:rPr>
        <w:t>。每次课程结束后通过雨课堂进行线上小测试或调研。同时结合随机课间考勤和互动，每名学生不少于</w:t>
      </w:r>
      <w:r>
        <w:rPr>
          <w:rFonts w:ascii="Times New Roman" w:eastAsia="宋体" w:hAnsi="宋体"/>
          <w:szCs w:val="21"/>
        </w:rPr>
        <w:t>5</w:t>
      </w:r>
      <w:r>
        <w:rPr>
          <w:rFonts w:ascii="Times New Roman" w:eastAsia="宋体" w:hAnsi="宋体"/>
          <w:szCs w:val="21"/>
        </w:rPr>
        <w:t>次，每缺一次扣</w:t>
      </w:r>
      <w:r>
        <w:rPr>
          <w:rFonts w:ascii="Times New Roman" w:eastAsia="宋体" w:hAnsi="宋体"/>
          <w:szCs w:val="21"/>
        </w:rPr>
        <w:t>1%</w:t>
      </w:r>
      <w:r>
        <w:rPr>
          <w:rFonts w:ascii="Times New Roman" w:eastAsia="宋体" w:hAnsi="宋体"/>
          <w:szCs w:val="21"/>
        </w:rPr>
        <w:t>，扣完</w:t>
      </w:r>
      <w:r>
        <w:rPr>
          <w:rFonts w:ascii="Times New Roman" w:eastAsia="宋体" w:hAnsi="宋体"/>
          <w:szCs w:val="21"/>
        </w:rPr>
        <w:t>5%</w:t>
      </w:r>
      <w:r>
        <w:rPr>
          <w:rFonts w:ascii="Times New Roman" w:eastAsia="宋体" w:hAnsi="宋体"/>
          <w:szCs w:val="21"/>
        </w:rPr>
        <w:t>为止，无故缺勤</w:t>
      </w:r>
      <w:r>
        <w:rPr>
          <w:rFonts w:ascii="Times New Roman" w:eastAsia="宋体" w:hAnsi="宋体"/>
          <w:szCs w:val="21"/>
        </w:rPr>
        <w:t>5</w:t>
      </w:r>
      <w:r>
        <w:rPr>
          <w:rFonts w:ascii="Times New Roman" w:eastAsia="宋体" w:hAnsi="宋体"/>
          <w:szCs w:val="21"/>
        </w:rPr>
        <w:t>次以上者取消本门课程的考核资格。</w:t>
      </w:r>
    </w:p>
    <w:p w:rsidR="009A4E91" w:rsidRDefault="009A4E91">
      <w:pPr>
        <w:snapToGrid w:val="0"/>
        <w:spacing w:line="360" w:lineRule="auto"/>
        <w:ind w:firstLine="420"/>
        <w:rPr>
          <w:rFonts w:ascii="Times New Roman" w:hAnsi="宋体"/>
          <w:szCs w:val="21"/>
        </w:rPr>
      </w:pPr>
      <w:r>
        <w:rPr>
          <w:rFonts w:ascii="宋体" w:eastAsia="宋体" w:hAnsi="宋体"/>
          <w:szCs w:val="21"/>
        </w:rPr>
        <w:t>④</w:t>
      </w:r>
      <w:r>
        <w:rPr>
          <w:rFonts w:ascii="Times New Roman" w:eastAsia="宋体" w:hAnsi="宋体"/>
          <w:szCs w:val="21"/>
        </w:rPr>
        <w:t xml:space="preserve"> </w:t>
      </w:r>
      <w:r>
        <w:rPr>
          <w:rFonts w:ascii="Times New Roman" w:eastAsia="宋体" w:hAnsi="宋体"/>
          <w:szCs w:val="21"/>
        </w:rPr>
        <w:t>课后作业：占总成绩的</w:t>
      </w:r>
      <w:r>
        <w:rPr>
          <w:rFonts w:ascii="Times New Roman" w:eastAsia="宋体" w:hAnsi="宋体"/>
          <w:szCs w:val="21"/>
        </w:rPr>
        <w:t>10%</w:t>
      </w:r>
      <w:r>
        <w:rPr>
          <w:rFonts w:ascii="Times New Roman" w:eastAsia="宋体" w:hAnsi="宋体"/>
          <w:szCs w:val="21"/>
        </w:rPr>
        <w:t>。本门课程每章均布置作业，布置次数不低于</w:t>
      </w:r>
      <w:r>
        <w:rPr>
          <w:rFonts w:ascii="Times New Roman" w:eastAsia="宋体" w:hAnsi="宋体"/>
          <w:szCs w:val="21"/>
        </w:rPr>
        <w:t>7</w:t>
      </w:r>
      <w:r>
        <w:rPr>
          <w:rFonts w:ascii="Times New Roman" w:eastAsia="宋体" w:hAnsi="宋体"/>
          <w:szCs w:val="21"/>
        </w:rPr>
        <w:t>次，每次作业的占比均分，根据学生作业是否按时上交、是否独立完成以及作业完成准确性与可读性评分。作业具体评分标准如表</w:t>
      </w:r>
      <w:r>
        <w:rPr>
          <w:rFonts w:ascii="Times New Roman" w:eastAsia="宋体" w:hAnsi="宋体"/>
          <w:szCs w:val="21"/>
        </w:rPr>
        <w:t>7-3</w:t>
      </w:r>
      <w:r>
        <w:rPr>
          <w:rFonts w:ascii="Times New Roman" w:eastAsia="宋体" w:hAnsi="宋体"/>
          <w:szCs w:val="21"/>
        </w:rPr>
        <w:t>所示。</w:t>
      </w:r>
    </w:p>
    <w:p w:rsidR="009A4E91" w:rsidRDefault="009A4E91">
      <w:pPr>
        <w:snapToGrid w:val="0"/>
        <w:spacing w:line="360" w:lineRule="auto"/>
        <w:ind w:firstLine="420"/>
        <w:rPr>
          <w:rFonts w:ascii="Times New Roman" w:hAnsi="宋体"/>
          <w:szCs w:val="21"/>
        </w:rPr>
      </w:pPr>
      <w:r>
        <w:rPr>
          <w:rFonts w:ascii="Times New Roman" w:eastAsia="宋体" w:hAnsi="宋体"/>
          <w:szCs w:val="21"/>
        </w:rPr>
        <w:t>3</w:t>
      </w:r>
      <w:r>
        <w:rPr>
          <w:rFonts w:ascii="Times New Roman" w:eastAsia="宋体" w:hAnsi="宋体"/>
          <w:szCs w:val="21"/>
        </w:rPr>
        <w:t>、按照工程教育认证标准和学校人才培养要求，考核以学生能力是否有效达成为基准。为保障学生课程培养能力的达成，规定期末考试卷面成绩应高于一定分数。</w:t>
      </w:r>
    </w:p>
    <w:p w:rsidR="009A4E91" w:rsidRDefault="009A4E91">
      <w:pPr>
        <w:snapToGrid w:val="0"/>
        <w:spacing w:line="360" w:lineRule="auto"/>
        <w:ind w:firstLine="420"/>
        <w:rPr>
          <w:rFonts w:ascii="Times New Roman" w:hAnsi="宋体"/>
          <w:szCs w:val="21"/>
        </w:rPr>
      </w:pPr>
      <w:r>
        <w:rPr>
          <w:rFonts w:ascii="Times New Roman" w:eastAsia="宋体" w:hAnsi="宋体"/>
          <w:szCs w:val="21"/>
        </w:rPr>
        <w:t>4</w:t>
      </w:r>
      <w:r>
        <w:rPr>
          <w:rFonts w:ascii="Times New Roman" w:eastAsia="宋体" w:hAnsi="宋体"/>
          <w:szCs w:val="21"/>
        </w:rPr>
        <w:t>、考核周期为一个学年。为使评价结果尽快反馈给各个教学环节，促使各个教学环节尽快改进，保证教学效果的快速提升，课程考核成绩评价每学年进行</w:t>
      </w:r>
      <w:r>
        <w:rPr>
          <w:rFonts w:ascii="Times New Roman" w:eastAsia="宋体" w:hAnsi="宋体"/>
          <w:szCs w:val="21"/>
        </w:rPr>
        <w:t>1</w:t>
      </w:r>
      <w:r>
        <w:rPr>
          <w:rFonts w:ascii="Times New Roman" w:eastAsia="宋体" w:hAnsi="宋体"/>
          <w:szCs w:val="21"/>
        </w:rPr>
        <w:t>次。</w:t>
      </w:r>
    </w:p>
    <w:p w:rsidR="009A4E91" w:rsidRDefault="009A4E91">
      <w:pPr>
        <w:snapToGrid w:val="0"/>
        <w:spacing w:line="360" w:lineRule="auto"/>
        <w:ind w:firstLine="420"/>
        <w:rPr>
          <w:rFonts w:ascii="Times New Roman" w:hAnsi="宋体"/>
          <w:szCs w:val="21"/>
        </w:rPr>
      </w:pPr>
      <w:r>
        <w:rPr>
          <w:rFonts w:ascii="Times New Roman" w:eastAsia="宋体" w:hAnsi="宋体"/>
          <w:color w:val="000000"/>
          <w:szCs w:val="21"/>
        </w:rPr>
        <w:t>5</w:t>
      </w:r>
      <w:r>
        <w:rPr>
          <w:rFonts w:ascii="Times New Roman" w:eastAsia="宋体" w:hAnsi="宋体"/>
          <w:color w:val="000000"/>
          <w:szCs w:val="21"/>
        </w:rPr>
        <w:t>、</w:t>
      </w:r>
      <w:r>
        <w:rPr>
          <w:rFonts w:ascii="Times New Roman" w:eastAsia="宋体" w:hAnsi="宋体"/>
          <w:szCs w:val="21"/>
        </w:rPr>
        <w:t>考核依据《计算机与电气工程学院课程目标达成评价实施办法》文件进行。</w:t>
      </w:r>
    </w:p>
    <w:p w:rsidR="009A4E91" w:rsidRDefault="009A4E91">
      <w:pPr>
        <w:spacing w:before="156" w:after="156" w:line="360" w:lineRule="exact"/>
        <w:jc w:val="left"/>
        <w:rPr>
          <w:rFonts w:ascii="Times New Roman" w:hAnsi="宋体"/>
          <w:b/>
          <w:color w:val="0000FF"/>
          <w:sz w:val="24"/>
          <w:szCs w:val="24"/>
        </w:rPr>
      </w:pPr>
      <w:r>
        <w:rPr>
          <w:rFonts w:ascii="Times New Roman" w:eastAsia="宋体" w:hAnsi="宋体"/>
          <w:b/>
          <w:color w:val="000000"/>
          <w:sz w:val="24"/>
          <w:szCs w:val="24"/>
        </w:rPr>
        <w:t>八、课程质量评价和持续改进</w:t>
      </w:r>
    </w:p>
    <w:p w:rsidR="009A4E91" w:rsidRDefault="009A4E91">
      <w:pPr>
        <w:spacing w:line="360" w:lineRule="exact"/>
        <w:ind w:firstLine="420"/>
        <w:jc w:val="left"/>
        <w:rPr>
          <w:rFonts w:ascii="Times New Roman" w:hAnsi="宋体"/>
          <w:color w:val="000000"/>
          <w:szCs w:val="21"/>
        </w:rPr>
      </w:pPr>
      <w:r>
        <w:rPr>
          <w:rFonts w:ascii="Times New Roman" w:eastAsia="宋体" w:hAnsi="宋体"/>
          <w:color w:val="00000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9A4E91" w:rsidRDefault="009A4E91">
      <w:pPr>
        <w:spacing w:line="360" w:lineRule="exact"/>
        <w:ind w:firstLine="420"/>
        <w:jc w:val="left"/>
        <w:rPr>
          <w:rFonts w:ascii="Times New Roman" w:hAnsi="宋体"/>
          <w:color w:val="000000"/>
          <w:szCs w:val="21"/>
        </w:rPr>
      </w:pPr>
      <w:r>
        <w:rPr>
          <w:rFonts w:ascii="Times New Roman" w:eastAsia="宋体" w:hAnsi="宋体"/>
          <w:color w:val="000000"/>
          <w:szCs w:val="21"/>
        </w:rPr>
        <w:t>1</w:t>
      </w:r>
      <w:r>
        <w:rPr>
          <w:rFonts w:ascii="Times New Roman" w:eastAsia="宋体" w:hAnsi="宋体"/>
          <w:color w:val="000000"/>
          <w:szCs w:val="21"/>
        </w:rPr>
        <w:t>、课程考核成绩算分评价法：课程目标达成度算分评价法是以参加课程学习的所有学生获得课程成绩为样本，对支撑毕业要求中各个指标点对应的课程目标进行达成情况评价，要由任课教师、课程负责人进行评价。课程目标达成情况评价值计算按下面公式进行：</w:t>
      </w:r>
    </w:p>
    <w:p w:rsidR="009A4E91" w:rsidRDefault="009A4E91">
      <w:pPr>
        <w:snapToGrid w:val="0"/>
        <w:ind w:firstLine="420"/>
        <w:rPr>
          <w:rFonts w:hAnsi="宋体"/>
          <w:color w:val="000000"/>
          <w:szCs w:val="21"/>
        </w:rPr>
      </w:pPr>
      <w:r>
        <w:rPr>
          <w:rFonts w:ascii="Calibri" w:eastAsia="宋体" w:hAnsi="宋体"/>
          <w:color w:val="000000"/>
          <w:szCs w:val="21"/>
        </w:rPr>
        <w:t>课程目标达成评价值</w:t>
      </w:r>
      <w:r>
        <w:rPr>
          <w:rFonts w:ascii="Calibri" w:eastAsia="宋体" w:hAnsi="宋体"/>
          <w:color w:val="000000"/>
          <w:szCs w:val="21"/>
        </w:rPr>
        <w:t xml:space="preserve"> </w:t>
      </w:r>
      <m:oMath>
        <m:nary>
          <m:naryPr>
            <m:chr m:val="∑"/>
            <m:limLoc m:val="subSup"/>
            <m:ctrlPr>
              <w:rPr>
                <w:rFonts w:ascii="Cambria Math" w:hAnsi="Cambria Math"/>
                <w:i/>
                <w:color w:val="000000"/>
                <w:sz w:val="28"/>
              </w:rPr>
            </m:ctrlPr>
          </m:naryPr>
          <m:sub>
            <m:r>
              <w:rPr>
                <w:rFonts w:ascii="Cambria Math" w:hAnsi="Cambria Math"/>
                <w:color w:val="000000"/>
                <w:sz w:val="18"/>
              </w:rPr>
              <m:t>i=1</m:t>
            </m:r>
          </m:sub>
          <m:sup>
            <m:r>
              <w:rPr>
                <w:rFonts w:ascii="Cambria Math" w:hAnsi="Cambria Math"/>
                <w:color w:val="000000"/>
                <w:sz w:val="18"/>
              </w:rPr>
              <m:t>k</m:t>
            </m:r>
          </m:sup>
          <m:e>
            <m:f>
              <m:fPr>
                <m:ctrlPr>
                  <w:rPr>
                    <w:rFonts w:ascii="Cambria Math" w:hAnsi="Cambria Math"/>
                    <w:i/>
                    <w:color w:val="000000"/>
                    <w:sz w:val="28"/>
                  </w:rPr>
                </m:ctrlPr>
              </m:fPr>
              <m:num>
                <m:r>
                  <m:rPr>
                    <m:sty m:val="p"/>
                  </m:rPr>
                  <w:rPr>
                    <w:rFonts w:ascii="Cambria Math" w:hAnsi="Cambria Math"/>
                    <w:color w:val="000000"/>
                    <w:sz w:val="28"/>
                  </w:rPr>
                  <m:t>Di</m:t>
                </m:r>
              </m:num>
              <m:den>
                <m:r>
                  <m:rPr>
                    <m:sty m:val="p"/>
                  </m:rPr>
                  <w:rPr>
                    <w:rFonts w:ascii="Cambria Math" w:hAnsi="Cambria Math"/>
                    <w:color w:val="000000"/>
                    <w:sz w:val="28"/>
                  </w:rPr>
                  <m:t>Zi</m:t>
                </m:r>
              </m:den>
            </m:f>
          </m:e>
        </m:nary>
        <m:r>
          <w:rPr>
            <w:rFonts w:ascii="Cambria Math" w:hAnsi="Cambria Math"/>
            <w:color w:val="000000"/>
            <w:sz w:val="28"/>
          </w:rPr>
          <m:t>×</m:t>
        </m:r>
        <m:r>
          <m:rPr>
            <m:sty m:val="p"/>
          </m:rPr>
          <w:rPr>
            <w:rFonts w:ascii="Cambria Math" w:hAnsi="Cambria Math"/>
            <w:color w:val="000000"/>
            <w:sz w:val="28"/>
          </w:rPr>
          <m:t>Pi</m:t>
        </m:r>
      </m:oMath>
    </w:p>
    <w:p w:rsidR="009A4E91" w:rsidRDefault="009A4E91">
      <w:pPr>
        <w:snapToGrid w:val="0"/>
        <w:spacing w:line="360" w:lineRule="exact"/>
        <w:rPr>
          <w:rFonts w:hAnsi="宋体"/>
          <w:color w:val="000000"/>
          <w:szCs w:val="21"/>
        </w:rPr>
      </w:pPr>
      <w:r>
        <w:rPr>
          <w:rFonts w:ascii="Calibri" w:eastAsia="宋体" w:hAnsi="宋体"/>
          <w:color w:val="000000"/>
          <w:szCs w:val="21"/>
        </w:rPr>
        <w:t>上式中</w:t>
      </w:r>
      <w:r>
        <w:rPr>
          <w:rFonts w:ascii="Calibri" w:eastAsia="宋体" w:hAnsi="宋体"/>
          <w:color w:val="000000"/>
          <w:szCs w:val="21"/>
        </w:rPr>
        <w:t>k</w:t>
      </w:r>
      <w:r>
        <w:rPr>
          <w:rFonts w:ascii="Calibri" w:eastAsia="宋体" w:hAnsi="宋体"/>
          <w:color w:val="000000"/>
          <w:szCs w:val="21"/>
        </w:rPr>
        <w:t>是该课程目标评价环节数，评价环节有平时过程考核、课后作业、大作业、实验、期末考试等（具体的依据考核审核表确定）</w:t>
      </w:r>
      <w:r>
        <w:rPr>
          <w:rFonts w:ascii="Calibri" w:eastAsia="宋体" w:hAnsi="宋体"/>
          <w:color w:val="000000"/>
          <w:szCs w:val="21"/>
        </w:rPr>
        <w:t>; z</w:t>
      </w:r>
      <w:r>
        <w:rPr>
          <w:rFonts w:ascii="Cambria Math" w:eastAsia="Cambria Math" w:hAnsi="Cambria Math"/>
          <w:color w:val="000000"/>
          <w:szCs w:val="21"/>
          <w:vertAlign w:val="subscript"/>
        </w:rPr>
        <w:t>𝑖</w:t>
      </w:r>
      <w:r>
        <w:rPr>
          <w:rFonts w:ascii="Calibri" w:eastAsia="宋体" w:hAnsi="宋体"/>
          <w:color w:val="000000"/>
          <w:szCs w:val="21"/>
        </w:rPr>
        <w:t>是第</w:t>
      </w:r>
      <w:r>
        <w:rPr>
          <w:rFonts w:ascii="Cambria Math" w:eastAsia="Cambria Math" w:hAnsi="Cambria Math"/>
          <w:color w:val="000000"/>
          <w:szCs w:val="21"/>
        </w:rPr>
        <w:t>𝑖</w:t>
      </w:r>
      <w:r>
        <w:rPr>
          <w:rFonts w:ascii="Calibri" w:eastAsia="宋体" w:hAnsi="宋体"/>
          <w:color w:val="000000"/>
          <w:szCs w:val="21"/>
        </w:rPr>
        <w:t>个评价方式的总分值，</w:t>
      </w:r>
      <w:r>
        <w:rPr>
          <w:rFonts w:ascii="Cambria Math" w:eastAsia="Cambria Math" w:hAnsi="Cambria Math"/>
          <w:color w:val="000000"/>
          <w:szCs w:val="21"/>
        </w:rPr>
        <w:t>𝐷</w:t>
      </w:r>
      <w:r>
        <w:rPr>
          <w:rFonts w:ascii="Cambria Math" w:eastAsia="Cambria Math" w:hAnsi="Cambria Math"/>
          <w:color w:val="000000"/>
          <w:szCs w:val="21"/>
          <w:vertAlign w:val="subscript"/>
        </w:rPr>
        <w:t>𝑖</w:t>
      </w:r>
      <w:r>
        <w:rPr>
          <w:rFonts w:ascii="Calibri" w:eastAsia="宋体" w:hAnsi="宋体"/>
          <w:color w:val="000000"/>
          <w:szCs w:val="21"/>
        </w:rPr>
        <w:t>是为学生在第</w:t>
      </w:r>
      <w:r>
        <w:rPr>
          <w:rFonts w:ascii="Cambria Math" w:eastAsia="Cambria Math" w:hAnsi="Cambria Math"/>
          <w:color w:val="000000"/>
          <w:szCs w:val="21"/>
        </w:rPr>
        <w:t>𝑖</w:t>
      </w:r>
      <w:r>
        <w:rPr>
          <w:rFonts w:ascii="Calibri" w:eastAsia="宋体" w:hAnsi="宋体"/>
          <w:color w:val="000000"/>
          <w:szCs w:val="21"/>
        </w:rPr>
        <w:t>个评价方式上的得分，</w:t>
      </w:r>
      <w:r>
        <w:rPr>
          <w:rFonts w:ascii="Cambria Math" w:eastAsia="Cambria Math" w:hAnsi="Cambria Math"/>
          <w:color w:val="000000"/>
          <w:szCs w:val="21"/>
        </w:rPr>
        <w:t>𝑃</w:t>
      </w:r>
      <w:r>
        <w:rPr>
          <w:rFonts w:ascii="Cambria Math" w:eastAsia="Cambria Math" w:hAnsi="Cambria Math"/>
          <w:color w:val="000000"/>
          <w:szCs w:val="21"/>
          <w:vertAlign w:val="subscript"/>
        </w:rPr>
        <w:t>𝑖</w:t>
      </w:r>
      <w:r>
        <w:rPr>
          <w:rFonts w:ascii="Calibri" w:eastAsia="宋体" w:hAnsi="宋体"/>
          <w:color w:val="000000"/>
          <w:szCs w:val="21"/>
        </w:rPr>
        <w:t>是第</w:t>
      </w:r>
      <w:r>
        <w:rPr>
          <w:rFonts w:ascii="Cambria Math" w:eastAsia="Cambria Math" w:hAnsi="Cambria Math"/>
          <w:color w:val="000000"/>
          <w:szCs w:val="21"/>
        </w:rPr>
        <w:t>𝑖</w:t>
      </w:r>
      <w:r>
        <w:rPr>
          <w:rFonts w:ascii="Calibri" w:eastAsia="宋体" w:hAnsi="宋体"/>
          <w:color w:val="000000"/>
          <w:szCs w:val="21"/>
        </w:rPr>
        <w:t>个评价方式在该课程目标评价中的占比。</w:t>
      </w:r>
    </w:p>
    <w:p w:rsidR="009A4E91" w:rsidRDefault="009A4E91">
      <w:pPr>
        <w:spacing w:line="360" w:lineRule="exact"/>
        <w:ind w:firstLine="420"/>
        <w:jc w:val="left"/>
        <w:rPr>
          <w:rFonts w:hAnsi="宋体"/>
          <w:color w:val="000000"/>
          <w:szCs w:val="21"/>
        </w:rPr>
      </w:pPr>
      <w:r>
        <w:rPr>
          <w:rFonts w:ascii="Calibri" w:eastAsia="宋体" w:hAnsi="宋体"/>
          <w:color w:val="000000"/>
          <w:szCs w:val="21"/>
        </w:rPr>
        <w:t>2</w:t>
      </w:r>
      <w:r>
        <w:rPr>
          <w:rFonts w:ascii="Calibri" w:eastAsia="宋体" w:hAnsi="宋体"/>
          <w:color w:val="000000"/>
          <w:szCs w:val="21"/>
        </w:rPr>
        <w:t>、教学期间，任课教师通过作业、报告及学生反馈等及时优化教学方式和手段；整个课程中，任课教师针对学生课程目标未达成者，通过优秀学生与其沟通交流作进一步专题辅导改进；整体达成度较差部分，通过抽查与学生交流、分析问题，作进一步教学内容及方法的改善。</w:t>
      </w:r>
    </w:p>
    <w:p w:rsidR="009A4E91" w:rsidRDefault="009A4E91">
      <w:pPr>
        <w:spacing w:before="156" w:after="156" w:line="360" w:lineRule="exact"/>
        <w:ind w:right="420"/>
        <w:jc w:val="left"/>
        <w:rPr>
          <w:rFonts w:ascii="Times New Roman" w:hAnsi="宋体"/>
          <w:szCs w:val="21"/>
        </w:rPr>
      </w:pPr>
      <w:r>
        <w:rPr>
          <w:rFonts w:ascii="Times New Roman" w:eastAsia="宋体" w:hAnsi="宋体"/>
          <w:b/>
          <w:color w:val="000000"/>
          <w:sz w:val="24"/>
          <w:szCs w:val="24"/>
        </w:rPr>
        <w:t>九、教材与主要参考资料</w:t>
      </w:r>
    </w:p>
    <w:p w:rsidR="009A4E91" w:rsidRDefault="009A4E91">
      <w:pPr>
        <w:spacing w:after="156" w:line="360" w:lineRule="exact"/>
        <w:ind w:firstLine="211"/>
        <w:rPr>
          <w:rFonts w:ascii="Times New Roman" w:hAnsi="宋体"/>
          <w:b/>
          <w:color w:val="000000"/>
          <w:szCs w:val="21"/>
        </w:rPr>
      </w:pPr>
      <w:r>
        <w:rPr>
          <w:rFonts w:ascii="Times New Roman" w:eastAsia="宋体" w:hAnsi="宋体"/>
          <w:b/>
          <w:color w:val="000000"/>
          <w:szCs w:val="21"/>
        </w:rPr>
        <w:t>1.</w:t>
      </w:r>
      <w:r>
        <w:rPr>
          <w:rFonts w:ascii="Times New Roman" w:eastAsia="宋体" w:hAnsi="宋体"/>
          <w:b/>
          <w:color w:val="000000"/>
          <w:szCs w:val="21"/>
        </w:rPr>
        <w:t>教材：</w:t>
      </w:r>
    </w:p>
    <w:p w:rsidR="009A4E91" w:rsidRDefault="009A4E91">
      <w:pPr>
        <w:spacing w:after="156" w:line="360" w:lineRule="exact"/>
        <w:ind w:firstLine="210"/>
        <w:rPr>
          <w:rFonts w:ascii="Times New Roman" w:hAnsi="宋体"/>
          <w:color w:val="000000"/>
          <w:szCs w:val="21"/>
        </w:rPr>
      </w:pPr>
      <w:r>
        <w:rPr>
          <w:rFonts w:ascii="Times New Roman" w:eastAsia="宋体" w:hAnsi="宋体"/>
          <w:szCs w:val="21"/>
        </w:rPr>
        <w:t>吴大正主编</w:t>
      </w:r>
      <w:r>
        <w:rPr>
          <w:rFonts w:ascii="Times New Roman" w:eastAsia="宋体" w:hAnsi="宋体"/>
          <w:szCs w:val="21"/>
        </w:rPr>
        <w:t>,</w:t>
      </w:r>
      <w:r>
        <w:rPr>
          <w:rFonts w:ascii="Times New Roman" w:eastAsia="宋体" w:hAnsi="宋体"/>
          <w:szCs w:val="21"/>
        </w:rPr>
        <w:t>《信号与线性系统分析》（第</w:t>
      </w:r>
      <w:r>
        <w:rPr>
          <w:rFonts w:ascii="Times New Roman" w:eastAsia="宋体" w:hAnsi="宋体"/>
          <w:szCs w:val="21"/>
        </w:rPr>
        <w:t>5</w:t>
      </w:r>
      <w:r>
        <w:rPr>
          <w:rFonts w:ascii="Times New Roman" w:eastAsia="宋体" w:hAnsi="宋体"/>
          <w:szCs w:val="21"/>
        </w:rPr>
        <w:t>版）</w:t>
      </w:r>
      <w:r>
        <w:rPr>
          <w:rFonts w:ascii="Times New Roman" w:eastAsia="宋体" w:hAnsi="宋体"/>
          <w:color w:val="000000"/>
          <w:szCs w:val="21"/>
        </w:rPr>
        <w:t>[M]</w:t>
      </w:r>
      <w:r>
        <w:rPr>
          <w:rFonts w:ascii="Times New Roman" w:eastAsia="宋体" w:hAnsi="宋体"/>
          <w:szCs w:val="21"/>
        </w:rPr>
        <w:t>,</w:t>
      </w:r>
      <w:r>
        <w:rPr>
          <w:rFonts w:ascii="Times New Roman" w:eastAsia="宋体" w:hAnsi="宋体"/>
          <w:szCs w:val="21"/>
        </w:rPr>
        <w:t>北京</w:t>
      </w:r>
      <w:r>
        <w:rPr>
          <w:rFonts w:ascii="Times New Roman" w:eastAsia="宋体" w:hAnsi="宋体"/>
          <w:szCs w:val="21"/>
        </w:rPr>
        <w:t>:</w:t>
      </w:r>
      <w:r>
        <w:rPr>
          <w:rFonts w:ascii="Times New Roman" w:eastAsia="宋体" w:hAnsi="宋体"/>
          <w:szCs w:val="21"/>
        </w:rPr>
        <w:t>高等教育出版社</w:t>
      </w:r>
      <w:r>
        <w:rPr>
          <w:rFonts w:ascii="Times New Roman" w:eastAsia="宋体" w:hAnsi="宋体"/>
          <w:szCs w:val="21"/>
        </w:rPr>
        <w:t>, 2020</w:t>
      </w:r>
      <w:r>
        <w:rPr>
          <w:rFonts w:ascii="Times New Roman" w:eastAsia="宋体" w:hAnsi="宋体"/>
          <w:szCs w:val="21"/>
        </w:rPr>
        <w:t>年</w:t>
      </w:r>
      <w:r>
        <w:rPr>
          <w:rFonts w:ascii="Times New Roman" w:eastAsia="宋体" w:hAnsi="宋体"/>
          <w:szCs w:val="21"/>
        </w:rPr>
        <w:t>12</w:t>
      </w:r>
      <w:r>
        <w:rPr>
          <w:rFonts w:ascii="Times New Roman" w:eastAsia="宋体" w:hAnsi="宋体"/>
          <w:szCs w:val="21"/>
        </w:rPr>
        <w:t>月</w:t>
      </w:r>
      <w:r>
        <w:rPr>
          <w:rFonts w:ascii="Times New Roman" w:eastAsia="宋体" w:hAnsi="宋体"/>
          <w:color w:val="000000"/>
          <w:szCs w:val="21"/>
        </w:rPr>
        <w:t>。</w:t>
      </w:r>
    </w:p>
    <w:p w:rsidR="009A4E91" w:rsidRDefault="009A4E91">
      <w:pPr>
        <w:spacing w:after="156" w:line="360" w:lineRule="exact"/>
        <w:ind w:firstLine="211"/>
        <w:rPr>
          <w:rFonts w:ascii="Times New Roman" w:hAnsi="宋体"/>
          <w:color w:val="000000"/>
          <w:szCs w:val="21"/>
        </w:rPr>
      </w:pPr>
      <w:r>
        <w:rPr>
          <w:rFonts w:ascii="Times New Roman" w:eastAsia="宋体" w:hAnsi="宋体"/>
          <w:b/>
          <w:color w:val="000000"/>
          <w:szCs w:val="21"/>
        </w:rPr>
        <w:t>2.</w:t>
      </w:r>
      <w:r>
        <w:rPr>
          <w:rFonts w:ascii="Times New Roman" w:eastAsia="宋体" w:hAnsi="宋体"/>
          <w:b/>
          <w:color w:val="000000"/>
          <w:szCs w:val="21"/>
        </w:rPr>
        <w:t>教学参考书目：</w:t>
      </w:r>
    </w:p>
    <w:p w:rsidR="009A4E91" w:rsidRDefault="009A4E91">
      <w:pPr>
        <w:snapToGrid w:val="0"/>
        <w:ind w:firstLine="420"/>
        <w:rPr>
          <w:rFonts w:hAnsi="宋体"/>
          <w:szCs w:val="21"/>
        </w:rPr>
      </w:pPr>
      <w:r>
        <w:rPr>
          <w:rFonts w:ascii="Calibri" w:eastAsia="宋体" w:hAnsi="宋体"/>
          <w:szCs w:val="21"/>
        </w:rPr>
        <w:t>[1]</w:t>
      </w:r>
      <w:r>
        <w:rPr>
          <w:rFonts w:ascii="Calibri" w:eastAsia="宋体" w:hAnsi="宋体"/>
          <w:szCs w:val="21"/>
        </w:rPr>
        <w:t>吴大正</w:t>
      </w:r>
      <w:r>
        <w:rPr>
          <w:rFonts w:ascii="Calibri" w:eastAsia="宋体" w:hAnsi="宋体"/>
          <w:szCs w:val="21"/>
        </w:rPr>
        <w:t>.</w:t>
      </w:r>
      <w:r>
        <w:rPr>
          <w:rFonts w:ascii="Calibri" w:eastAsia="宋体" w:hAnsi="宋体"/>
          <w:szCs w:val="21"/>
        </w:rPr>
        <w:t>信号与线性系统分析（第四版）</w:t>
      </w:r>
      <w:r>
        <w:rPr>
          <w:rFonts w:ascii="Calibri" w:eastAsia="宋体" w:hAnsi="宋体"/>
          <w:szCs w:val="21"/>
        </w:rPr>
        <w:t xml:space="preserve">. </w:t>
      </w:r>
      <w:r>
        <w:rPr>
          <w:rFonts w:ascii="Calibri" w:eastAsia="宋体" w:hAnsi="宋体"/>
          <w:szCs w:val="21"/>
        </w:rPr>
        <w:t>北京</w:t>
      </w:r>
      <w:r>
        <w:rPr>
          <w:rFonts w:ascii="Calibri" w:eastAsia="宋体" w:hAnsi="宋体"/>
          <w:szCs w:val="21"/>
        </w:rPr>
        <w:t xml:space="preserve">: </w:t>
      </w:r>
      <w:r>
        <w:rPr>
          <w:rFonts w:ascii="Calibri" w:eastAsia="宋体" w:hAnsi="宋体"/>
          <w:szCs w:val="21"/>
        </w:rPr>
        <w:t>高等教育出版社</w:t>
      </w:r>
      <w:r>
        <w:rPr>
          <w:rFonts w:ascii="Calibri" w:eastAsia="宋体" w:hAnsi="宋体"/>
          <w:szCs w:val="21"/>
        </w:rPr>
        <w:t>. 2018</w:t>
      </w:r>
      <w:r>
        <w:rPr>
          <w:rFonts w:ascii="Calibri" w:eastAsia="宋体" w:hAnsi="宋体"/>
          <w:szCs w:val="21"/>
        </w:rPr>
        <w:t>年</w:t>
      </w:r>
      <w:r>
        <w:rPr>
          <w:rFonts w:ascii="Calibri" w:eastAsia="宋体" w:hAnsi="宋体"/>
          <w:szCs w:val="21"/>
        </w:rPr>
        <w:t>1</w:t>
      </w:r>
      <w:r>
        <w:rPr>
          <w:rFonts w:ascii="Calibri" w:eastAsia="宋体" w:hAnsi="宋体"/>
          <w:szCs w:val="21"/>
        </w:rPr>
        <w:t>月</w:t>
      </w:r>
    </w:p>
    <w:p w:rsidR="009A4E91" w:rsidRDefault="009A4E91">
      <w:pPr>
        <w:snapToGrid w:val="0"/>
        <w:ind w:firstLine="420"/>
        <w:rPr>
          <w:rFonts w:hAnsi="宋体"/>
          <w:szCs w:val="21"/>
        </w:rPr>
      </w:pPr>
      <w:r>
        <w:rPr>
          <w:rFonts w:ascii="Calibri" w:eastAsia="宋体" w:hAnsi="宋体"/>
          <w:szCs w:val="21"/>
        </w:rPr>
        <w:t>[2]</w:t>
      </w:r>
      <w:r>
        <w:rPr>
          <w:rFonts w:ascii="Calibri" w:eastAsia="宋体" w:hAnsi="宋体"/>
          <w:szCs w:val="21"/>
        </w:rPr>
        <w:t>郑君里，应启珩，杨为理</w:t>
      </w:r>
      <w:r>
        <w:rPr>
          <w:rFonts w:ascii="Calibri" w:eastAsia="宋体" w:hAnsi="宋体"/>
          <w:szCs w:val="21"/>
        </w:rPr>
        <w:t xml:space="preserve">. </w:t>
      </w:r>
      <w:r>
        <w:rPr>
          <w:rFonts w:ascii="Calibri" w:eastAsia="宋体" w:hAnsi="宋体"/>
          <w:szCs w:val="21"/>
        </w:rPr>
        <w:t>信号与系统引论</w:t>
      </w:r>
      <w:r>
        <w:rPr>
          <w:rFonts w:ascii="Calibri" w:eastAsia="宋体" w:hAnsi="宋体"/>
          <w:szCs w:val="21"/>
        </w:rPr>
        <w:t xml:space="preserve">. </w:t>
      </w:r>
      <w:r>
        <w:rPr>
          <w:rFonts w:ascii="Calibri" w:eastAsia="宋体" w:hAnsi="宋体"/>
          <w:szCs w:val="21"/>
        </w:rPr>
        <w:t>北京</w:t>
      </w:r>
      <w:r>
        <w:rPr>
          <w:rFonts w:ascii="Calibri" w:eastAsia="宋体" w:hAnsi="宋体"/>
          <w:szCs w:val="21"/>
        </w:rPr>
        <w:t xml:space="preserve">: </w:t>
      </w:r>
      <w:r>
        <w:rPr>
          <w:rFonts w:ascii="Calibri" w:eastAsia="宋体" w:hAnsi="宋体"/>
          <w:szCs w:val="21"/>
        </w:rPr>
        <w:t>高等教育出版社</w:t>
      </w:r>
      <w:r>
        <w:rPr>
          <w:rFonts w:ascii="Calibri" w:eastAsia="宋体" w:hAnsi="宋体"/>
          <w:szCs w:val="21"/>
        </w:rPr>
        <w:t>. 2018</w:t>
      </w:r>
      <w:r>
        <w:rPr>
          <w:rFonts w:ascii="Calibri" w:eastAsia="宋体" w:hAnsi="宋体"/>
          <w:szCs w:val="21"/>
        </w:rPr>
        <w:t>年</w:t>
      </w:r>
      <w:r>
        <w:rPr>
          <w:rFonts w:ascii="Calibri" w:eastAsia="宋体" w:hAnsi="宋体"/>
          <w:szCs w:val="21"/>
        </w:rPr>
        <w:t>1</w:t>
      </w:r>
      <w:r>
        <w:rPr>
          <w:rFonts w:ascii="Calibri" w:eastAsia="宋体" w:hAnsi="宋体"/>
          <w:szCs w:val="21"/>
        </w:rPr>
        <w:t>月。</w:t>
      </w:r>
    </w:p>
    <w:p w:rsidR="009A4E91" w:rsidRDefault="009A4E91">
      <w:pPr>
        <w:snapToGrid w:val="0"/>
        <w:ind w:firstLine="420"/>
        <w:rPr>
          <w:rFonts w:hAnsi="宋体"/>
          <w:szCs w:val="21"/>
        </w:rPr>
      </w:pPr>
      <w:r>
        <w:rPr>
          <w:rFonts w:ascii="Calibri" w:eastAsia="宋体" w:hAnsi="宋体"/>
          <w:szCs w:val="21"/>
        </w:rPr>
        <w:t>[3]</w:t>
      </w:r>
      <w:r>
        <w:rPr>
          <w:rFonts w:ascii="Calibri" w:eastAsia="宋体" w:hAnsi="宋体"/>
          <w:szCs w:val="21"/>
        </w:rPr>
        <w:t>刘树棠译信号与系统</w:t>
      </w:r>
      <w:r>
        <w:rPr>
          <w:rFonts w:ascii="Calibri" w:eastAsia="宋体" w:hAnsi="宋体"/>
          <w:szCs w:val="21"/>
        </w:rPr>
        <w:t xml:space="preserve">. </w:t>
      </w:r>
      <w:r>
        <w:rPr>
          <w:rFonts w:ascii="Calibri" w:eastAsia="宋体" w:hAnsi="宋体"/>
          <w:szCs w:val="21"/>
        </w:rPr>
        <w:t>西安</w:t>
      </w:r>
      <w:r>
        <w:rPr>
          <w:rFonts w:ascii="Calibri" w:eastAsia="宋体" w:hAnsi="宋体"/>
          <w:szCs w:val="21"/>
        </w:rPr>
        <w:t xml:space="preserve">: </w:t>
      </w:r>
      <w:r>
        <w:rPr>
          <w:rFonts w:ascii="Calibri" w:eastAsia="宋体" w:hAnsi="宋体"/>
          <w:szCs w:val="21"/>
        </w:rPr>
        <w:t>西安交通大学出版社</w:t>
      </w:r>
      <w:r>
        <w:rPr>
          <w:rFonts w:ascii="Calibri" w:eastAsia="宋体" w:hAnsi="宋体"/>
          <w:szCs w:val="21"/>
        </w:rPr>
        <w:t>. 2015</w:t>
      </w:r>
      <w:r>
        <w:rPr>
          <w:rFonts w:ascii="Calibri" w:eastAsia="宋体" w:hAnsi="宋体"/>
          <w:szCs w:val="21"/>
        </w:rPr>
        <w:t>年</w:t>
      </w:r>
      <w:r>
        <w:rPr>
          <w:rFonts w:ascii="Calibri" w:eastAsia="宋体" w:hAnsi="宋体"/>
          <w:szCs w:val="21"/>
        </w:rPr>
        <w:t>7</w:t>
      </w:r>
      <w:r>
        <w:rPr>
          <w:rFonts w:ascii="Calibri" w:eastAsia="宋体" w:hAnsi="宋体"/>
          <w:szCs w:val="21"/>
        </w:rPr>
        <w:t>月。</w:t>
      </w:r>
    </w:p>
    <w:p w:rsidR="009A4E91" w:rsidRDefault="009A4E91">
      <w:pPr>
        <w:snapToGrid w:val="0"/>
        <w:ind w:firstLine="420"/>
        <w:jc w:val="left"/>
        <w:rPr>
          <w:rFonts w:hAnsi="宋体"/>
          <w:szCs w:val="21"/>
        </w:rPr>
      </w:pPr>
      <w:r>
        <w:rPr>
          <w:rFonts w:ascii="Calibri" w:eastAsia="宋体" w:hAnsi="宋体"/>
          <w:szCs w:val="21"/>
        </w:rPr>
        <w:t>[4]</w:t>
      </w:r>
      <w:r>
        <w:rPr>
          <w:rFonts w:ascii="Calibri" w:eastAsia="宋体" w:hAnsi="宋体"/>
          <w:szCs w:val="21"/>
        </w:rPr>
        <w:t>奥本海姆，威尔斯基，纳瓦布　著，刘树棠译信号与系统（第四版）</w:t>
      </w:r>
      <w:r>
        <w:rPr>
          <w:rFonts w:ascii="Calibri" w:eastAsia="宋体" w:hAnsi="宋体"/>
          <w:szCs w:val="21"/>
        </w:rPr>
        <w:t xml:space="preserve">. </w:t>
      </w:r>
      <w:r>
        <w:rPr>
          <w:rFonts w:ascii="Calibri" w:eastAsia="宋体" w:hAnsi="宋体"/>
          <w:szCs w:val="21"/>
        </w:rPr>
        <w:t>西安</w:t>
      </w:r>
      <w:r>
        <w:rPr>
          <w:rFonts w:ascii="Calibri" w:eastAsia="宋体" w:hAnsi="宋体"/>
          <w:szCs w:val="21"/>
        </w:rPr>
        <w:t xml:space="preserve">: </w:t>
      </w:r>
      <w:r>
        <w:rPr>
          <w:rFonts w:ascii="Calibri" w:eastAsia="宋体" w:hAnsi="宋体"/>
          <w:szCs w:val="21"/>
        </w:rPr>
        <w:t>西安交通大学出版社</w:t>
      </w:r>
      <w:r>
        <w:rPr>
          <w:rFonts w:ascii="Calibri" w:eastAsia="宋体" w:hAnsi="宋体"/>
          <w:szCs w:val="21"/>
        </w:rPr>
        <w:t>.2018</w:t>
      </w:r>
      <w:r>
        <w:rPr>
          <w:rFonts w:ascii="Calibri" w:eastAsia="宋体" w:hAnsi="宋体"/>
          <w:szCs w:val="21"/>
        </w:rPr>
        <w:t>年</w:t>
      </w:r>
      <w:r>
        <w:rPr>
          <w:rFonts w:ascii="Calibri" w:eastAsia="宋体" w:hAnsi="宋体"/>
          <w:szCs w:val="21"/>
        </w:rPr>
        <w:t>11</w:t>
      </w:r>
      <w:r>
        <w:rPr>
          <w:rFonts w:ascii="Calibri" w:eastAsia="宋体" w:hAnsi="宋体"/>
          <w:szCs w:val="21"/>
        </w:rPr>
        <w:t>月</w:t>
      </w:r>
    </w:p>
    <w:p w:rsidR="009A4E91" w:rsidRDefault="009A4E91">
      <w:pPr>
        <w:snapToGrid w:val="0"/>
        <w:ind w:firstLine="420"/>
        <w:rPr>
          <w:rFonts w:hAnsi="宋体"/>
          <w:szCs w:val="21"/>
        </w:rPr>
      </w:pPr>
      <w:r>
        <w:rPr>
          <w:rFonts w:ascii="Calibri" w:eastAsia="宋体" w:hAnsi="宋体"/>
          <w:szCs w:val="21"/>
        </w:rPr>
        <w:t>[5]</w:t>
      </w:r>
      <w:r>
        <w:rPr>
          <w:rFonts w:ascii="Calibri" w:eastAsia="宋体" w:hAnsi="宋体"/>
          <w:szCs w:val="21"/>
        </w:rPr>
        <w:t>程佩青</w:t>
      </w:r>
      <w:r>
        <w:rPr>
          <w:rFonts w:ascii="Calibri" w:eastAsia="宋体" w:hAnsi="宋体"/>
          <w:szCs w:val="21"/>
        </w:rPr>
        <w:t xml:space="preserve">. </w:t>
      </w:r>
      <w:r>
        <w:rPr>
          <w:rFonts w:ascii="Calibri" w:eastAsia="宋体" w:hAnsi="宋体"/>
          <w:szCs w:val="21"/>
        </w:rPr>
        <w:t>数字信号处理教程（第四版）</w:t>
      </w:r>
      <w:r>
        <w:rPr>
          <w:rFonts w:ascii="Calibri" w:eastAsia="宋体" w:hAnsi="宋体"/>
          <w:szCs w:val="21"/>
        </w:rPr>
        <w:t>.</w:t>
      </w:r>
      <w:r>
        <w:rPr>
          <w:rFonts w:ascii="Calibri" w:eastAsia="宋体" w:hAnsi="宋体"/>
          <w:szCs w:val="21"/>
        </w:rPr>
        <w:t>北京</w:t>
      </w:r>
      <w:r>
        <w:rPr>
          <w:rFonts w:ascii="Calibri" w:eastAsia="宋体" w:hAnsi="宋体"/>
          <w:szCs w:val="21"/>
        </w:rPr>
        <w:t xml:space="preserve">. </w:t>
      </w:r>
      <w:r>
        <w:rPr>
          <w:rFonts w:ascii="Calibri" w:eastAsia="宋体" w:hAnsi="宋体"/>
          <w:szCs w:val="21"/>
        </w:rPr>
        <w:t>清华大学出版社</w:t>
      </w:r>
      <w:r>
        <w:rPr>
          <w:rFonts w:ascii="Calibri" w:eastAsia="宋体" w:hAnsi="宋体"/>
          <w:szCs w:val="21"/>
        </w:rPr>
        <w:t>. 2019</w:t>
      </w:r>
      <w:r>
        <w:rPr>
          <w:rFonts w:ascii="Calibri" w:eastAsia="宋体" w:hAnsi="宋体"/>
          <w:szCs w:val="21"/>
        </w:rPr>
        <w:t>年</w:t>
      </w:r>
      <w:r>
        <w:rPr>
          <w:rFonts w:ascii="Calibri" w:eastAsia="宋体" w:hAnsi="宋体"/>
          <w:szCs w:val="21"/>
        </w:rPr>
        <w:t>2</w:t>
      </w:r>
      <w:r>
        <w:rPr>
          <w:rFonts w:ascii="Calibri" w:eastAsia="宋体" w:hAnsi="宋体"/>
          <w:szCs w:val="21"/>
        </w:rPr>
        <w:t>月。</w:t>
      </w:r>
    </w:p>
    <w:p w:rsidR="009A4E91" w:rsidRDefault="009A4E91">
      <w:pPr>
        <w:rPr>
          <w:rFonts w:ascii="Times New Roman" w:hAnsi="宋体"/>
          <w:b/>
          <w:color w:val="0000FF"/>
          <w:sz w:val="24"/>
          <w:szCs w:val="24"/>
        </w:rPr>
      </w:pPr>
      <w:r>
        <w:rPr>
          <w:rFonts w:ascii="Times New Roman" w:eastAsia="宋体" w:hAnsi="宋体"/>
          <w:b/>
          <w:color w:val="000000"/>
          <w:sz w:val="24"/>
          <w:szCs w:val="24"/>
        </w:rPr>
        <w:t>十、教学团队</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9A4E91">
        <w:trPr>
          <w:trHeight w:val="433"/>
          <w:jc w:val="center"/>
        </w:trPr>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姓名</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职称</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b/>
                <w:sz w:val="18"/>
                <w:szCs w:val="18"/>
              </w:rPr>
            </w:pPr>
            <w:r>
              <w:rPr>
                <w:rFonts w:ascii="Times New Roman" w:eastAsia="宋体" w:hAnsi="宋体"/>
                <w:b/>
                <w:sz w:val="18"/>
                <w:szCs w:val="18"/>
              </w:rPr>
              <w:t>承担的教学工作</w:t>
            </w:r>
          </w:p>
        </w:tc>
      </w:tr>
      <w:tr w:rsidR="009A4E91">
        <w:trPr>
          <w:trHeight w:val="398"/>
          <w:jc w:val="center"/>
        </w:trPr>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朱明旱</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副教授</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课程负责人、主讲教师</w:t>
            </w:r>
          </w:p>
        </w:tc>
      </w:tr>
      <w:tr w:rsidR="009A4E91">
        <w:trPr>
          <w:trHeight w:val="431"/>
          <w:jc w:val="center"/>
        </w:trPr>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肖运昌</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副教授</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课程指导、主讲教师</w:t>
            </w:r>
          </w:p>
        </w:tc>
      </w:tr>
      <w:tr w:rsidR="009A4E91">
        <w:trPr>
          <w:trHeight w:val="409"/>
          <w:jc w:val="center"/>
        </w:trPr>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候清莲</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讲师</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主讲教师</w:t>
            </w:r>
          </w:p>
        </w:tc>
      </w:tr>
      <w:tr w:rsidR="009A4E91">
        <w:trPr>
          <w:trHeight w:val="415"/>
          <w:jc w:val="center"/>
        </w:trPr>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万晶莹</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助教</w:t>
            </w:r>
          </w:p>
        </w:tc>
        <w:tc>
          <w:tcPr>
            <w:tcW w:w="2835" w:type="dxa"/>
            <w:tcBorders>
              <w:top w:val="single" w:sz="4" w:space="0" w:color="auto"/>
              <w:left w:val="single" w:sz="4" w:space="0" w:color="auto"/>
              <w:bottom w:val="single" w:sz="4" w:space="0" w:color="auto"/>
              <w:right w:val="single" w:sz="4" w:space="0" w:color="auto"/>
            </w:tcBorders>
            <w:vAlign w:val="center"/>
          </w:tcPr>
          <w:p w:rsidR="009A4E91" w:rsidRDefault="009A4E91">
            <w:pPr>
              <w:snapToGrid w:val="0"/>
              <w:jc w:val="center"/>
              <w:rPr>
                <w:rFonts w:ascii="Times New Roman" w:hAnsi="宋体"/>
                <w:sz w:val="18"/>
                <w:szCs w:val="18"/>
              </w:rPr>
            </w:pPr>
            <w:r>
              <w:rPr>
                <w:rFonts w:ascii="Times New Roman" w:eastAsia="宋体" w:hAnsi="宋体"/>
                <w:sz w:val="18"/>
                <w:szCs w:val="18"/>
              </w:rPr>
              <w:t>实验助理</w:t>
            </w:r>
          </w:p>
        </w:tc>
      </w:tr>
    </w:tbl>
    <w:p w:rsidR="009A4E91" w:rsidRDefault="009A4E91">
      <w:pPr>
        <w:spacing w:line="360" w:lineRule="exact"/>
        <w:ind w:right="420"/>
        <w:jc w:val="center"/>
        <w:rPr>
          <w:rFonts w:ascii="Times New Roman" w:hAnsi="宋体"/>
          <w:color w:val="000000"/>
          <w:szCs w:val="21"/>
        </w:rPr>
      </w:pPr>
    </w:p>
    <w:p w:rsidR="009A4E91" w:rsidRDefault="009A4E91" w:rsidP="000C4B4C">
      <w:pPr>
        <w:spacing w:line="360" w:lineRule="exact"/>
        <w:ind w:leftChars="1600" w:left="3360" w:rightChars="200" w:right="420"/>
        <w:jc w:val="left"/>
      </w:pPr>
      <w:r>
        <w:t>执笔人：</w:t>
      </w:r>
      <w:r>
        <w:rPr>
          <w:rFonts w:hint="eastAsia"/>
        </w:rPr>
        <w:t>朱明旱</w:t>
      </w:r>
    </w:p>
    <w:p w:rsidR="009A4E91" w:rsidRDefault="009A4E91" w:rsidP="000C4B4C">
      <w:pPr>
        <w:spacing w:line="360" w:lineRule="exact"/>
        <w:ind w:leftChars="1600" w:left="3360" w:rightChars="200" w:right="420"/>
        <w:jc w:val="left"/>
      </w:pPr>
      <w:r>
        <w:t>系（室）审核机构：</w:t>
      </w:r>
      <w:r>
        <w:rPr>
          <w:rFonts w:hint="eastAsia"/>
        </w:rPr>
        <w:t>通信</w:t>
      </w:r>
      <w:r>
        <w:t xml:space="preserve">工程教学大纲审核小组 </w:t>
      </w:r>
    </w:p>
    <w:p w:rsidR="009A4E91" w:rsidRDefault="009A4E91" w:rsidP="000C4B4C">
      <w:pPr>
        <w:spacing w:line="360" w:lineRule="exact"/>
        <w:ind w:leftChars="1600" w:left="3360" w:rightChars="200" w:right="420"/>
        <w:jc w:val="left"/>
      </w:pPr>
      <w:r>
        <w:t>组长：</w:t>
      </w:r>
      <w:r>
        <w:rPr>
          <w:rFonts w:hint="eastAsia"/>
        </w:rPr>
        <w:t>邵湘怡</w:t>
      </w:r>
    </w:p>
    <w:p w:rsidR="009A4E91" w:rsidRDefault="009A4E91" w:rsidP="000C4B4C">
      <w:pPr>
        <w:spacing w:line="360" w:lineRule="exact"/>
        <w:ind w:leftChars="1600" w:left="3360" w:rightChars="200" w:right="420"/>
        <w:jc w:val="left"/>
      </w:pPr>
      <w:r>
        <w:t xml:space="preserve">审核执行人（签字） </w:t>
      </w:r>
      <w:r>
        <w:rPr>
          <w:rFonts w:hint="eastAsia"/>
        </w:rPr>
        <w:t>黄建春</w:t>
      </w:r>
      <w:r>
        <w:t xml:space="preserve"> 2022年11月15日</w:t>
      </w:r>
    </w:p>
    <w:p w:rsidR="009A4E91" w:rsidRDefault="009A4E91" w:rsidP="000C4B4C">
      <w:pPr>
        <w:spacing w:line="360" w:lineRule="exact"/>
        <w:ind w:leftChars="1600" w:left="3360" w:rightChars="200" w:right="420"/>
        <w:jc w:val="left"/>
      </w:pPr>
      <w:r>
        <w:t xml:space="preserve">教学院审核机构：计电学院教学大纲审核小组 </w:t>
      </w:r>
    </w:p>
    <w:p w:rsidR="009A4E91" w:rsidRDefault="009A4E91" w:rsidP="000C4B4C">
      <w:pPr>
        <w:spacing w:line="360" w:lineRule="exact"/>
        <w:ind w:leftChars="1600" w:left="3360" w:rightChars="200" w:right="420"/>
        <w:jc w:val="left"/>
      </w:pPr>
      <w:r>
        <w:t>组长：</w:t>
      </w:r>
      <w:r>
        <w:rPr>
          <w:rFonts w:hint="eastAsia"/>
        </w:rPr>
        <w:t>李建英</w:t>
      </w:r>
    </w:p>
    <w:p w:rsidR="009A4E91" w:rsidRDefault="009A4E91" w:rsidP="000C4B4C">
      <w:pPr>
        <w:spacing w:line="360" w:lineRule="exact"/>
        <w:ind w:leftChars="1600" w:left="3360" w:rightChars="200" w:right="420"/>
        <w:jc w:val="left"/>
        <w:rPr>
          <w:bCs/>
          <w:color w:val="0000FF"/>
          <w:sz w:val="24"/>
        </w:rPr>
      </w:pPr>
      <w:r>
        <w:t xml:space="preserve">审核执行人（签字）: </w:t>
      </w:r>
      <w:r>
        <w:rPr>
          <w:rFonts w:hint="eastAsia"/>
        </w:rPr>
        <w:t>方霞</w:t>
      </w:r>
      <w:r>
        <w:t xml:space="preserve"> 2022年12月30日</w:t>
      </w:r>
    </w:p>
    <w:p w:rsidR="009A4E91" w:rsidRDefault="009A4E91">
      <w:pPr>
        <w:spacing w:after="160"/>
        <w:jc w:val="left"/>
        <w:rPr>
          <w:rFonts w:ascii="Times New Roman" w:hAnsi="宋体"/>
          <w:color w:val="000000"/>
          <w:szCs w:val="21"/>
        </w:rPr>
      </w:pPr>
      <w:r>
        <w:br w:type="page"/>
      </w:r>
    </w:p>
    <w:p w:rsidR="009A4E91" w:rsidRDefault="009A4E91" w:rsidP="00430B33">
      <w:pPr>
        <w:sectPr w:rsidR="009A4E91" w:rsidSect="00430B33">
          <w:type w:val="continuous"/>
          <w:pgSz w:w="11906" w:h="16838"/>
          <w:pgMar w:top="1440" w:right="1800" w:bottom="1440" w:left="1800" w:header="851" w:footer="992" w:gutter="0"/>
          <w:cols w:space="425"/>
          <w:docGrid w:type="lines" w:linePitch="312"/>
        </w:sectPr>
      </w:pPr>
    </w:p>
    <w:p w:rsidR="004D7812" w:rsidRDefault="004D7812"/>
    <w:sectPr w:rsidR="004D7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91"/>
    <w:rsid w:val="004D7812"/>
    <w:rsid w:val="009A4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9A4E9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9A4E91"/>
    <w:rPr>
      <w:b/>
      <w:bCs/>
      <w:kern w:val="44"/>
      <w:sz w:val="44"/>
      <w:szCs w:val="44"/>
    </w:rPr>
  </w:style>
  <w:style w:type="character" w:customStyle="1" w:styleId="11">
    <w:name w:val="标题 1 字符1"/>
    <w:basedOn w:val="a0"/>
    <w:link w:val="1"/>
    <w:qFormat/>
    <w:rsid w:val="009A4E9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