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E2" w:rsidRDefault="00C075E2" w:rsidP="0073267A">
      <w:pPr>
        <w:pStyle w:val="1"/>
        <w:rPr>
          <w:rFonts w:ascii="Times New Roman" w:eastAsia="宋体" w:hAnsi="Times New Roman" w:cs="Times New Roman"/>
          <w:sz w:val="24"/>
        </w:rPr>
      </w:pPr>
      <w:r>
        <w:rPr>
          <w:rFonts w:ascii="Times New Roman" w:eastAsia="宋体" w:hAnsi="Times New Roman" w:cs="Times New Roman"/>
          <w:sz w:val="24"/>
        </w:rPr>
        <w:t>《离散数学</w:t>
      </w:r>
      <w:r>
        <w:rPr>
          <w:rFonts w:ascii="Times New Roman" w:eastAsia="宋体" w:hAnsi="Times New Roman" w:cs="Times New Roman" w:hint="eastAsia"/>
          <w:sz w:val="24"/>
        </w:rPr>
        <w:t>》课程教学大纲</w:t>
      </w:r>
    </w:p>
    <w:p w:rsidR="00C075E2" w:rsidRDefault="00C075E2">
      <w:pPr>
        <w:spacing w:afterLines="50" w:after="156" w:line="360" w:lineRule="exact"/>
        <w:rPr>
          <w:b/>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C075E2">
        <w:trPr>
          <w:trHeight w:val="478"/>
          <w:jc w:val="center"/>
        </w:trPr>
        <w:tc>
          <w:tcPr>
            <w:tcW w:w="1267" w:type="dxa"/>
            <w:vAlign w:val="center"/>
          </w:tcPr>
          <w:p w:rsidR="00C075E2" w:rsidRDefault="00C075E2">
            <w:pPr>
              <w:snapToGrid w:val="0"/>
              <w:jc w:val="center"/>
              <w:rPr>
                <w:b/>
                <w:color w:val="000000"/>
                <w:szCs w:val="21"/>
              </w:rPr>
            </w:pPr>
            <w:r>
              <w:rPr>
                <w:b/>
                <w:color w:val="000000"/>
                <w:szCs w:val="21"/>
              </w:rPr>
              <w:t>课程名称</w:t>
            </w:r>
          </w:p>
        </w:tc>
        <w:tc>
          <w:tcPr>
            <w:tcW w:w="2899" w:type="dxa"/>
            <w:vAlign w:val="center"/>
          </w:tcPr>
          <w:p w:rsidR="00C075E2" w:rsidRDefault="00C075E2">
            <w:pPr>
              <w:widowControl/>
              <w:snapToGrid w:val="0"/>
              <w:jc w:val="center"/>
              <w:rPr>
                <w:color w:val="000000"/>
                <w:kern w:val="0"/>
                <w:szCs w:val="21"/>
              </w:rPr>
            </w:pPr>
            <w:r>
              <w:rPr>
                <w:color w:val="000000"/>
              </w:rPr>
              <w:t>离散数学</w:t>
            </w:r>
          </w:p>
        </w:tc>
        <w:tc>
          <w:tcPr>
            <w:tcW w:w="1235" w:type="dxa"/>
            <w:vAlign w:val="center"/>
          </w:tcPr>
          <w:p w:rsidR="00C075E2" w:rsidRDefault="00C075E2">
            <w:pPr>
              <w:snapToGrid w:val="0"/>
              <w:jc w:val="center"/>
              <w:rPr>
                <w:b/>
                <w:color w:val="000000"/>
                <w:szCs w:val="21"/>
              </w:rPr>
            </w:pPr>
            <w:r>
              <w:rPr>
                <w:b/>
                <w:color w:val="000000"/>
                <w:szCs w:val="21"/>
              </w:rPr>
              <w:t>英文名称</w:t>
            </w:r>
          </w:p>
        </w:tc>
        <w:tc>
          <w:tcPr>
            <w:tcW w:w="3085" w:type="dxa"/>
            <w:vAlign w:val="center"/>
          </w:tcPr>
          <w:p w:rsidR="00C075E2" w:rsidRDefault="00C075E2">
            <w:pPr>
              <w:widowControl/>
              <w:snapToGrid w:val="0"/>
              <w:jc w:val="center"/>
              <w:rPr>
                <w:color w:val="000000"/>
                <w:kern w:val="0"/>
                <w:szCs w:val="21"/>
              </w:rPr>
            </w:pPr>
            <w:r>
              <w:rPr>
                <w:color w:val="000000"/>
              </w:rPr>
              <w:t>Discrete Mathematics</w:t>
            </w:r>
          </w:p>
        </w:tc>
      </w:tr>
      <w:tr w:rsidR="00C075E2">
        <w:trPr>
          <w:trHeight w:val="511"/>
          <w:jc w:val="center"/>
        </w:trPr>
        <w:tc>
          <w:tcPr>
            <w:tcW w:w="1267" w:type="dxa"/>
            <w:vAlign w:val="center"/>
          </w:tcPr>
          <w:p w:rsidR="00C075E2" w:rsidRDefault="00C075E2">
            <w:pPr>
              <w:snapToGrid w:val="0"/>
              <w:jc w:val="center"/>
              <w:rPr>
                <w:b/>
                <w:color w:val="000000"/>
                <w:szCs w:val="21"/>
              </w:rPr>
            </w:pPr>
            <w:r>
              <w:rPr>
                <w:b/>
                <w:color w:val="000000"/>
                <w:szCs w:val="21"/>
              </w:rPr>
              <w:t>课程性质</w:t>
            </w:r>
          </w:p>
        </w:tc>
        <w:tc>
          <w:tcPr>
            <w:tcW w:w="2899" w:type="dxa"/>
            <w:vAlign w:val="center"/>
          </w:tcPr>
          <w:p w:rsidR="00C075E2" w:rsidRDefault="00C075E2">
            <w:pPr>
              <w:widowControl/>
              <w:snapToGrid w:val="0"/>
              <w:jc w:val="center"/>
              <w:rPr>
                <w:color w:val="000000"/>
                <w:kern w:val="0"/>
                <w:szCs w:val="21"/>
              </w:rPr>
            </w:pPr>
            <w:r>
              <w:rPr>
                <w:color w:val="000000"/>
                <w:szCs w:val="21"/>
              </w:rPr>
              <w:t>专业必修课</w:t>
            </w:r>
          </w:p>
        </w:tc>
        <w:tc>
          <w:tcPr>
            <w:tcW w:w="1235" w:type="dxa"/>
            <w:vAlign w:val="center"/>
          </w:tcPr>
          <w:p w:rsidR="00C075E2" w:rsidRDefault="00C075E2">
            <w:pPr>
              <w:snapToGrid w:val="0"/>
              <w:jc w:val="center"/>
              <w:rPr>
                <w:b/>
                <w:color w:val="000000"/>
                <w:szCs w:val="21"/>
              </w:rPr>
            </w:pPr>
            <w:r>
              <w:rPr>
                <w:b/>
                <w:color w:val="000000"/>
                <w:szCs w:val="21"/>
              </w:rPr>
              <w:t>课程代码</w:t>
            </w:r>
          </w:p>
        </w:tc>
        <w:tc>
          <w:tcPr>
            <w:tcW w:w="3085" w:type="dxa"/>
            <w:vAlign w:val="center"/>
          </w:tcPr>
          <w:p w:rsidR="00C075E2" w:rsidRDefault="00C075E2">
            <w:pPr>
              <w:widowControl/>
              <w:snapToGrid w:val="0"/>
              <w:jc w:val="center"/>
              <w:rPr>
                <w:color w:val="000000"/>
                <w:kern w:val="0"/>
                <w:szCs w:val="21"/>
              </w:rPr>
            </w:pPr>
            <w:r>
              <w:rPr>
                <w:rFonts w:hint="eastAsia"/>
                <w:color w:val="000000"/>
                <w:kern w:val="0"/>
                <w:szCs w:val="21"/>
              </w:rPr>
              <w:t>22124002</w:t>
            </w:r>
          </w:p>
        </w:tc>
      </w:tr>
      <w:tr w:rsidR="00C075E2">
        <w:trPr>
          <w:trHeight w:val="511"/>
          <w:jc w:val="center"/>
        </w:trPr>
        <w:tc>
          <w:tcPr>
            <w:tcW w:w="1267" w:type="dxa"/>
            <w:vAlign w:val="center"/>
          </w:tcPr>
          <w:p w:rsidR="00C075E2" w:rsidRDefault="00C075E2">
            <w:pPr>
              <w:snapToGrid w:val="0"/>
              <w:jc w:val="center"/>
              <w:rPr>
                <w:b/>
                <w:color w:val="000000"/>
                <w:szCs w:val="21"/>
              </w:rPr>
            </w:pPr>
            <w:r>
              <w:rPr>
                <w:b/>
                <w:color w:val="000000"/>
                <w:szCs w:val="21"/>
              </w:rPr>
              <w:t>总学时</w:t>
            </w:r>
          </w:p>
        </w:tc>
        <w:tc>
          <w:tcPr>
            <w:tcW w:w="2899" w:type="dxa"/>
            <w:vAlign w:val="center"/>
          </w:tcPr>
          <w:p w:rsidR="00C075E2" w:rsidRDefault="00C075E2">
            <w:pPr>
              <w:widowControl/>
              <w:snapToGrid w:val="0"/>
              <w:jc w:val="center"/>
              <w:rPr>
                <w:color w:val="000000"/>
                <w:kern w:val="0"/>
                <w:szCs w:val="21"/>
              </w:rPr>
            </w:pPr>
            <w:r>
              <w:rPr>
                <w:rFonts w:hint="eastAsia"/>
                <w:color w:val="000000"/>
                <w:kern w:val="0"/>
                <w:szCs w:val="21"/>
              </w:rPr>
              <w:t>56</w:t>
            </w:r>
            <w:r>
              <w:rPr>
                <w:color w:val="000000"/>
                <w:kern w:val="0"/>
                <w:szCs w:val="21"/>
              </w:rPr>
              <w:t>学时</w:t>
            </w:r>
          </w:p>
        </w:tc>
        <w:tc>
          <w:tcPr>
            <w:tcW w:w="1235" w:type="dxa"/>
            <w:vAlign w:val="center"/>
          </w:tcPr>
          <w:p w:rsidR="00C075E2" w:rsidRDefault="00C075E2">
            <w:pPr>
              <w:snapToGrid w:val="0"/>
              <w:jc w:val="center"/>
              <w:rPr>
                <w:b/>
                <w:color w:val="000000"/>
                <w:szCs w:val="21"/>
              </w:rPr>
            </w:pPr>
            <w:r>
              <w:rPr>
                <w:b/>
                <w:color w:val="000000"/>
                <w:szCs w:val="21"/>
              </w:rPr>
              <w:t>学分</w:t>
            </w:r>
          </w:p>
        </w:tc>
        <w:tc>
          <w:tcPr>
            <w:tcW w:w="3085" w:type="dxa"/>
            <w:vAlign w:val="center"/>
          </w:tcPr>
          <w:p w:rsidR="00C075E2" w:rsidRDefault="00C075E2">
            <w:pPr>
              <w:widowControl/>
              <w:snapToGrid w:val="0"/>
              <w:jc w:val="center"/>
              <w:rPr>
                <w:rFonts w:eastAsia="等线"/>
                <w:color w:val="000000"/>
                <w:kern w:val="0"/>
                <w:szCs w:val="21"/>
              </w:rPr>
            </w:pPr>
            <w:r>
              <w:rPr>
                <w:color w:val="000000"/>
                <w:kern w:val="0"/>
                <w:szCs w:val="21"/>
              </w:rPr>
              <w:t>3.</w:t>
            </w:r>
            <w:r>
              <w:rPr>
                <w:rFonts w:hint="eastAsia"/>
                <w:color w:val="000000"/>
                <w:kern w:val="0"/>
                <w:szCs w:val="21"/>
              </w:rPr>
              <w:t>5</w:t>
            </w:r>
          </w:p>
        </w:tc>
      </w:tr>
      <w:tr w:rsidR="00C075E2">
        <w:trPr>
          <w:trHeight w:val="472"/>
          <w:jc w:val="center"/>
        </w:trPr>
        <w:tc>
          <w:tcPr>
            <w:tcW w:w="1267" w:type="dxa"/>
            <w:vAlign w:val="center"/>
          </w:tcPr>
          <w:p w:rsidR="00C075E2" w:rsidRDefault="00C075E2">
            <w:pPr>
              <w:snapToGrid w:val="0"/>
              <w:jc w:val="center"/>
              <w:rPr>
                <w:b/>
                <w:color w:val="000000"/>
                <w:szCs w:val="21"/>
              </w:rPr>
            </w:pPr>
            <w:r>
              <w:rPr>
                <w:b/>
                <w:color w:val="000000"/>
                <w:szCs w:val="21"/>
              </w:rPr>
              <w:t>开课学期</w:t>
            </w:r>
          </w:p>
        </w:tc>
        <w:tc>
          <w:tcPr>
            <w:tcW w:w="2899" w:type="dxa"/>
            <w:vAlign w:val="center"/>
          </w:tcPr>
          <w:p w:rsidR="00C075E2" w:rsidRDefault="00C075E2">
            <w:pPr>
              <w:widowControl/>
              <w:snapToGrid w:val="0"/>
              <w:jc w:val="center"/>
              <w:rPr>
                <w:color w:val="000000"/>
                <w:kern w:val="0"/>
                <w:szCs w:val="21"/>
              </w:rPr>
            </w:pPr>
            <w:r>
              <w:rPr>
                <w:color w:val="000000"/>
                <w:kern w:val="0"/>
                <w:szCs w:val="21"/>
              </w:rPr>
              <w:t>第</w:t>
            </w:r>
            <w:r>
              <w:rPr>
                <w:rFonts w:hint="eastAsia"/>
                <w:color w:val="000000"/>
                <w:kern w:val="0"/>
                <w:szCs w:val="21"/>
              </w:rPr>
              <w:t>二</w:t>
            </w:r>
            <w:r>
              <w:rPr>
                <w:color w:val="000000"/>
                <w:kern w:val="0"/>
                <w:szCs w:val="21"/>
              </w:rPr>
              <w:t>学期</w:t>
            </w:r>
          </w:p>
        </w:tc>
        <w:tc>
          <w:tcPr>
            <w:tcW w:w="1235" w:type="dxa"/>
            <w:vAlign w:val="center"/>
          </w:tcPr>
          <w:p w:rsidR="00C075E2" w:rsidRDefault="00C075E2">
            <w:pPr>
              <w:snapToGrid w:val="0"/>
              <w:jc w:val="center"/>
              <w:rPr>
                <w:b/>
                <w:color w:val="000000"/>
                <w:szCs w:val="21"/>
              </w:rPr>
            </w:pPr>
            <w:r>
              <w:rPr>
                <w:b/>
                <w:color w:val="000000"/>
                <w:szCs w:val="21"/>
              </w:rPr>
              <w:t>先修课程</w:t>
            </w:r>
          </w:p>
        </w:tc>
        <w:tc>
          <w:tcPr>
            <w:tcW w:w="3085" w:type="dxa"/>
            <w:vAlign w:val="center"/>
          </w:tcPr>
          <w:p w:rsidR="00C075E2" w:rsidRDefault="00C075E2">
            <w:pPr>
              <w:widowControl/>
              <w:snapToGrid w:val="0"/>
              <w:jc w:val="center"/>
              <w:rPr>
                <w:color w:val="000000"/>
                <w:kern w:val="0"/>
                <w:szCs w:val="21"/>
              </w:rPr>
            </w:pPr>
            <w:r>
              <w:rPr>
                <w:bCs/>
                <w:color w:val="000000"/>
              </w:rPr>
              <w:t>高等数学、线性代数</w:t>
            </w:r>
          </w:p>
        </w:tc>
      </w:tr>
      <w:tr w:rsidR="00C075E2">
        <w:trPr>
          <w:trHeight w:val="507"/>
          <w:jc w:val="center"/>
        </w:trPr>
        <w:tc>
          <w:tcPr>
            <w:tcW w:w="1267" w:type="dxa"/>
            <w:vAlign w:val="center"/>
          </w:tcPr>
          <w:p w:rsidR="00C075E2" w:rsidRDefault="00C075E2">
            <w:pPr>
              <w:snapToGrid w:val="0"/>
              <w:jc w:val="center"/>
              <w:rPr>
                <w:b/>
                <w:color w:val="000000"/>
                <w:szCs w:val="21"/>
              </w:rPr>
            </w:pPr>
            <w:r>
              <w:rPr>
                <w:b/>
                <w:color w:val="000000"/>
                <w:szCs w:val="21"/>
              </w:rPr>
              <w:t>适用专业</w:t>
            </w:r>
          </w:p>
        </w:tc>
        <w:tc>
          <w:tcPr>
            <w:tcW w:w="2899" w:type="dxa"/>
            <w:vAlign w:val="center"/>
          </w:tcPr>
          <w:p w:rsidR="00C075E2" w:rsidRDefault="00C075E2">
            <w:pPr>
              <w:widowControl/>
              <w:snapToGrid w:val="0"/>
              <w:jc w:val="center"/>
              <w:rPr>
                <w:color w:val="000000"/>
                <w:kern w:val="0"/>
                <w:szCs w:val="21"/>
              </w:rPr>
            </w:pPr>
            <w:r>
              <w:rPr>
                <w:color w:val="000000"/>
                <w:szCs w:val="21"/>
              </w:rPr>
              <w:t>计算机科学与技术</w:t>
            </w:r>
            <w:r>
              <w:rPr>
                <w:rFonts w:hint="eastAsia"/>
                <w:color w:val="000000"/>
                <w:szCs w:val="21"/>
              </w:rPr>
              <w:t>,软件工程</w:t>
            </w:r>
          </w:p>
        </w:tc>
        <w:tc>
          <w:tcPr>
            <w:tcW w:w="1235" w:type="dxa"/>
            <w:vAlign w:val="center"/>
          </w:tcPr>
          <w:p w:rsidR="00C075E2" w:rsidRDefault="00C075E2">
            <w:pPr>
              <w:snapToGrid w:val="0"/>
              <w:jc w:val="center"/>
              <w:rPr>
                <w:b/>
                <w:color w:val="000000"/>
                <w:szCs w:val="21"/>
              </w:rPr>
            </w:pPr>
            <w:r>
              <w:rPr>
                <w:b/>
                <w:color w:val="000000"/>
                <w:szCs w:val="21"/>
              </w:rPr>
              <w:t>开课单位</w:t>
            </w:r>
          </w:p>
        </w:tc>
        <w:tc>
          <w:tcPr>
            <w:tcW w:w="3085" w:type="dxa"/>
            <w:vAlign w:val="center"/>
          </w:tcPr>
          <w:p w:rsidR="00C075E2" w:rsidRDefault="00C075E2">
            <w:pPr>
              <w:widowControl/>
              <w:snapToGrid w:val="0"/>
              <w:jc w:val="center"/>
              <w:rPr>
                <w:color w:val="000000"/>
                <w:kern w:val="0"/>
                <w:szCs w:val="21"/>
              </w:rPr>
            </w:pPr>
            <w:r>
              <w:rPr>
                <w:bCs/>
                <w:color w:val="000000"/>
              </w:rPr>
              <w:t>计算机与电气工程学院</w:t>
            </w:r>
          </w:p>
        </w:tc>
      </w:tr>
    </w:tbl>
    <w:p w:rsidR="00C075E2" w:rsidRDefault="00C075E2">
      <w:pPr>
        <w:spacing w:beforeLines="50" w:before="156" w:afterLines="50" w:after="156" w:line="400" w:lineRule="exact"/>
        <w:rPr>
          <w:b/>
          <w:color w:val="000000"/>
          <w:sz w:val="24"/>
        </w:rPr>
      </w:pPr>
      <w:r>
        <w:rPr>
          <w:b/>
          <w:color w:val="000000"/>
          <w:sz w:val="24"/>
        </w:rPr>
        <w:t>二、课程简介</w:t>
      </w:r>
    </w:p>
    <w:p w:rsidR="00C075E2" w:rsidRDefault="00C075E2">
      <w:pPr>
        <w:spacing w:line="400" w:lineRule="exact"/>
        <w:ind w:firstLineChars="200" w:firstLine="420"/>
        <w:rPr>
          <w:color w:val="000000"/>
        </w:rPr>
      </w:pPr>
      <w:r>
        <w:rPr>
          <w:color w:val="000000"/>
        </w:rPr>
        <w:t>《离散数学》课程属于计算机科学与技术专业的一门重要的专业基础课，也是专业主干课程之一。本课程主要介绍数理逻辑、集合论、图论、代数系统等方面的知识，具有概念多、理论性强、逻辑性强、内容抽象程度高的特点。它在算法与数据结构、程序设计语言、数值与符号计算、操作系统、编译系统、软件工程与方法学，数据库与信息检索系统、人工智能与机器人、网络与分布式计算、计算机图形学及人机通信等各个领域都有着广泛的应用。</w:t>
      </w:r>
    </w:p>
    <w:p w:rsidR="00C075E2" w:rsidRDefault="00C075E2">
      <w:pPr>
        <w:spacing w:line="400" w:lineRule="exact"/>
        <w:ind w:firstLineChars="200" w:firstLine="420"/>
        <w:rPr>
          <w:color w:val="000000"/>
        </w:rPr>
      </w:pPr>
      <w:r>
        <w:rPr>
          <w:color w:val="000000"/>
        </w:rPr>
        <w:t>通过本课程学习能使学生运用计算机科学中普遍采用的一些基本概念、基本思想和基本方法，能对现实世界中被研究的对象进行抽象，具备从事计算机及信息技术领域工程应用的计算思维能力，能应用数理等基础知识对复杂工程问题进行建模、分析、研究，并提出解决方案。本课程在培养学生掌握该课程主要内容的同时，培养学生的抽象思维、逻辑推理、创新思维、灵活运用等诸方面的素质和能力，为学生学习计算机科学与技术的有关课程，比如《数据结构》、《编译原理》、《算法设计与分析》、《数据库系统原理》、《人工智能》等课程打下坚实的理论基础。</w:t>
      </w:r>
    </w:p>
    <w:p w:rsidR="00C075E2" w:rsidRDefault="00C075E2">
      <w:pPr>
        <w:spacing w:beforeLines="50" w:before="156" w:afterLines="50" w:after="156" w:line="360" w:lineRule="exact"/>
        <w:rPr>
          <w:b/>
          <w:color w:val="000000"/>
          <w:sz w:val="24"/>
        </w:rPr>
      </w:pPr>
      <w:r>
        <w:rPr>
          <w:b/>
          <w:color w:val="000000"/>
          <w:sz w:val="24"/>
        </w:rPr>
        <w:t>三、</w:t>
      </w:r>
      <w:r>
        <w:rPr>
          <w:rFonts w:hint="eastAsia"/>
          <w:b/>
          <w:color w:val="000000"/>
          <w:sz w:val="24"/>
        </w:rPr>
        <w:t>课程</w:t>
      </w:r>
      <w:r>
        <w:rPr>
          <w:b/>
          <w:color w:val="000000"/>
          <w:sz w:val="24"/>
        </w:rPr>
        <w:t>目标</w:t>
      </w:r>
    </w:p>
    <w:p w:rsidR="00C075E2" w:rsidRDefault="00C075E2">
      <w:pPr>
        <w:spacing w:line="400" w:lineRule="exact"/>
        <w:ind w:firstLineChars="200" w:firstLine="420"/>
        <w:rPr>
          <w:bCs/>
          <w:color w:val="000000"/>
        </w:rPr>
      </w:pPr>
      <w:r>
        <w:rPr>
          <w:bCs/>
          <w:color w:val="000000"/>
        </w:rPr>
        <w:t>按照计算机科学与技术专业人才培养要求，参照专业培养方案中课程体系与培养要求的对应关系矩阵，通过《离散数学》课程的学习，学生在知识、能力和素质培养等方面应该达到下列要求：</w:t>
      </w:r>
    </w:p>
    <w:p w:rsidR="00C075E2" w:rsidRDefault="00C075E2">
      <w:pPr>
        <w:spacing w:line="400" w:lineRule="exact"/>
        <w:ind w:firstLineChars="200" w:firstLine="420"/>
        <w:rPr>
          <w:b/>
          <w:color w:val="000000"/>
          <w:szCs w:val="21"/>
        </w:rPr>
      </w:pPr>
      <w:r>
        <w:rPr>
          <w:rFonts w:hint="eastAsia"/>
          <w:b/>
          <w:color w:val="000000"/>
          <w:szCs w:val="21"/>
        </w:rPr>
        <w:t>课程</w:t>
      </w:r>
      <w:r>
        <w:rPr>
          <w:b/>
          <w:color w:val="000000"/>
          <w:szCs w:val="21"/>
        </w:rPr>
        <w:t>目标1：</w:t>
      </w:r>
      <w:r>
        <w:rPr>
          <w:b/>
          <w:color w:val="000000"/>
        </w:rPr>
        <w:t>问题描述</w:t>
      </w:r>
    </w:p>
    <w:p w:rsidR="00C075E2" w:rsidRDefault="00C075E2">
      <w:pPr>
        <w:spacing w:line="400" w:lineRule="exact"/>
        <w:ind w:firstLineChars="200" w:firstLine="420"/>
        <w:rPr>
          <w:color w:val="000000"/>
        </w:rPr>
      </w:pPr>
      <w:r>
        <w:rPr>
          <w:color w:val="000000"/>
        </w:rPr>
        <w:t>通过学习集合、命题和一阶逻辑演算系统、关系基本理论和方法、图、树以及代数系统的基本概念、基本理论和方法，能够利用集合、关系、命题逻辑、谓词逻辑、图和代数系统等知识对问题进行抽象描述。（支撑毕业要求指标点1.1）</w:t>
      </w:r>
    </w:p>
    <w:p w:rsidR="00C075E2" w:rsidRDefault="00C075E2">
      <w:pPr>
        <w:spacing w:line="400" w:lineRule="exact"/>
        <w:ind w:firstLineChars="200" w:firstLine="420"/>
        <w:rPr>
          <w:b/>
          <w:color w:val="000000"/>
          <w:szCs w:val="21"/>
        </w:rPr>
      </w:pPr>
      <w:r>
        <w:rPr>
          <w:rFonts w:hint="eastAsia"/>
          <w:b/>
          <w:color w:val="000000"/>
          <w:szCs w:val="21"/>
        </w:rPr>
        <w:t>课程</w:t>
      </w:r>
      <w:r>
        <w:rPr>
          <w:b/>
          <w:color w:val="000000"/>
          <w:szCs w:val="21"/>
        </w:rPr>
        <w:t>目标2：问题推导与分析求解</w:t>
      </w:r>
    </w:p>
    <w:p w:rsidR="00C075E2" w:rsidRDefault="00C075E2">
      <w:pPr>
        <w:spacing w:line="400" w:lineRule="exact"/>
        <w:rPr>
          <w:color w:val="000000"/>
        </w:rPr>
      </w:pPr>
      <w:r>
        <w:rPr>
          <w:rFonts w:hint="eastAsia"/>
          <w:color w:val="000000"/>
        </w:rPr>
        <w:t xml:space="preserve">    </w:t>
      </w:r>
      <w:r>
        <w:rPr>
          <w:color w:val="000000"/>
        </w:rPr>
        <w:t>基于对问题的抽象表示，能够运用等值演算、证明推理等知识，以及综合运用图论中各种理论针对一个问题进行抽象分析，选择一种关系或形式逻辑模型进行抽象表达；通过严格数学证明的训练，使学生逐步习惯基于离散数学角度的思维方式，并初步熟悉严格数学证明</w:t>
      </w:r>
      <w:r>
        <w:rPr>
          <w:color w:val="000000"/>
        </w:rPr>
        <w:lastRenderedPageBreak/>
        <w:t>的基本规范，</w:t>
      </w:r>
      <w:r>
        <w:rPr>
          <w:rFonts w:hint="eastAsia"/>
          <w:color w:val="000000"/>
        </w:rPr>
        <w:t>并能对应用问题进行推导证明与分析求解。</w:t>
      </w:r>
      <w:r>
        <w:rPr>
          <w:color w:val="000000"/>
        </w:rPr>
        <w:t xml:space="preserve">（支撑毕业要求指标点1.3） </w:t>
      </w:r>
    </w:p>
    <w:p w:rsidR="00C075E2" w:rsidRDefault="00C075E2">
      <w:pPr>
        <w:spacing w:line="400" w:lineRule="exact"/>
        <w:ind w:firstLineChars="200" w:firstLine="420"/>
        <w:rPr>
          <w:b/>
          <w:color w:val="000000"/>
          <w:szCs w:val="21"/>
        </w:rPr>
      </w:pPr>
      <w:r>
        <w:rPr>
          <w:rFonts w:hint="eastAsia"/>
          <w:b/>
          <w:color w:val="000000"/>
          <w:szCs w:val="21"/>
        </w:rPr>
        <w:t>课程</w:t>
      </w:r>
      <w:r>
        <w:rPr>
          <w:b/>
          <w:color w:val="000000"/>
          <w:szCs w:val="21"/>
        </w:rPr>
        <w:t>目标3：</w:t>
      </w:r>
      <w:r>
        <w:rPr>
          <w:rFonts w:hint="eastAsia"/>
          <w:b/>
          <w:color w:val="000000"/>
          <w:kern w:val="0"/>
          <w:szCs w:val="21"/>
        </w:rPr>
        <w:t>发现复杂问题找出</w:t>
      </w:r>
      <w:r>
        <w:rPr>
          <w:b/>
          <w:color w:val="000000"/>
          <w:kern w:val="0"/>
          <w:szCs w:val="21"/>
        </w:rPr>
        <w:t>关键要素</w:t>
      </w:r>
    </w:p>
    <w:p w:rsidR="00C075E2" w:rsidRDefault="00C075E2">
      <w:pPr>
        <w:spacing w:line="400" w:lineRule="exact"/>
        <w:ind w:firstLineChars="200" w:firstLine="420"/>
        <w:rPr>
          <w:rFonts w:eastAsia="等线"/>
          <w:color w:val="000000"/>
        </w:rPr>
      </w:pPr>
      <w:r>
        <w:rPr>
          <w:color w:val="000000"/>
          <w:kern w:val="0"/>
          <w:szCs w:val="21"/>
          <w:lang w:bidi="ar"/>
        </w:rPr>
        <w:t>基于对工程问题的推导与分析，能够将离散数学的基础原理用于发现计算机应用领域的复杂工程问题，并运用集合、关系、命题逻辑、谓词逻辑和图等知识分析找出其对应问题的关键要素。</w:t>
      </w:r>
      <w:r>
        <w:rPr>
          <w:color w:val="000000"/>
        </w:rPr>
        <w:t xml:space="preserve">（支撑毕业要求指标点2.1） </w:t>
      </w:r>
      <w:r>
        <w:rPr>
          <w:rFonts w:hint="eastAsia"/>
          <w:bCs/>
          <w:color w:val="000000"/>
        </w:rPr>
        <w:t>课程目标</w:t>
      </w:r>
    </w:p>
    <w:p w:rsidR="00C075E2" w:rsidRDefault="00C075E2">
      <w:pPr>
        <w:spacing w:beforeLines="50" w:before="156" w:afterLines="50" w:after="156" w:line="360" w:lineRule="exact"/>
        <w:rPr>
          <w:b/>
          <w:color w:val="000000"/>
          <w:sz w:val="24"/>
        </w:rPr>
      </w:pPr>
      <w:r>
        <w:rPr>
          <w:b/>
          <w:color w:val="000000"/>
          <w:sz w:val="24"/>
        </w:rPr>
        <w:t>四、</w:t>
      </w:r>
      <w:r>
        <w:rPr>
          <w:rFonts w:hint="eastAsia"/>
          <w:b/>
          <w:color w:val="000000"/>
          <w:sz w:val="24"/>
        </w:rPr>
        <w:t>课程</w:t>
      </w:r>
      <w:r>
        <w:rPr>
          <w:b/>
          <w:color w:val="000000"/>
          <w:sz w:val="24"/>
        </w:rPr>
        <w:t>目标对毕业要求指标点的支撑</w:t>
      </w:r>
    </w:p>
    <w:p w:rsidR="00C075E2" w:rsidRDefault="00C075E2">
      <w:pPr>
        <w:spacing w:line="360" w:lineRule="exact"/>
        <w:jc w:val="center"/>
        <w:rPr>
          <w:bCs/>
          <w:color w:val="000000"/>
        </w:rPr>
      </w:pPr>
      <w:r>
        <w:rPr>
          <w:rFonts w:ascii="Times New Roman" w:hAnsi="宋体"/>
        </w:rPr>
        <w:t>表</w:t>
      </w:r>
      <w:r>
        <w:rPr>
          <w:rFonts w:ascii="Times New Roman" w:hAnsi="Times New Roman"/>
        </w:rPr>
        <w:t xml:space="preserve">4-1 </w:t>
      </w:r>
      <w:r>
        <w:rPr>
          <w:rFonts w:ascii="Times New Roman" w:hAnsi="宋体" w:hint="eastAsia"/>
        </w:rPr>
        <w:t>课程目标</w:t>
      </w:r>
      <w:r>
        <w:rPr>
          <w:rFonts w:ascii="Times New Roman" w:hAnsi="宋体"/>
        </w:rPr>
        <w:t>对毕业要求指标点的支撑</w:t>
      </w:r>
      <w:r>
        <w:rPr>
          <w:bCs/>
          <w:color w:val="000000"/>
        </w:rPr>
        <w:t xml:space="preserve"> </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608"/>
        <w:gridCol w:w="608"/>
        <w:gridCol w:w="610"/>
      </w:tblGrid>
      <w:tr w:rsidR="00C075E2">
        <w:trPr>
          <w:trHeight w:val="312"/>
          <w:tblHeader/>
          <w:jc w:val="center"/>
        </w:trPr>
        <w:tc>
          <w:tcPr>
            <w:tcW w:w="6393" w:type="dxa"/>
            <w:vMerge w:val="restart"/>
            <w:vAlign w:val="center"/>
          </w:tcPr>
          <w:p w:rsidR="00C075E2" w:rsidRDefault="00C075E2">
            <w:pPr>
              <w:jc w:val="center"/>
              <w:rPr>
                <w:b/>
              </w:rPr>
            </w:pPr>
            <w:r>
              <w:rPr>
                <w:rFonts w:ascii="Times New Roman" w:hAnsi="宋体"/>
                <w:b/>
              </w:rPr>
              <w:t>毕业要求指标点</w:t>
            </w:r>
          </w:p>
          <w:p w:rsidR="00C075E2" w:rsidRDefault="00C075E2">
            <w:pPr>
              <w:jc w:val="center"/>
              <w:rPr>
                <w:b/>
                <w:color w:val="000000"/>
                <w:sz w:val="18"/>
                <w:szCs w:val="18"/>
              </w:rPr>
            </w:pPr>
            <w:r>
              <w:rPr>
                <w:rFonts w:ascii="Times New Roman" w:hAnsi="宋体"/>
                <w:b/>
              </w:rPr>
              <w:t>（参照各专业培养方案要求）</w:t>
            </w:r>
          </w:p>
        </w:tc>
        <w:tc>
          <w:tcPr>
            <w:tcW w:w="1826" w:type="dxa"/>
            <w:gridSpan w:val="3"/>
          </w:tcPr>
          <w:p w:rsidR="00C075E2" w:rsidRDefault="00C075E2">
            <w:pPr>
              <w:jc w:val="center"/>
              <w:rPr>
                <w:rFonts w:eastAsia="等线"/>
                <w:b/>
                <w:color w:val="000000"/>
                <w:sz w:val="18"/>
                <w:szCs w:val="18"/>
              </w:rPr>
            </w:pPr>
            <w:r>
              <w:rPr>
                <w:rFonts w:hint="eastAsia"/>
                <w:b/>
                <w:color w:val="000000"/>
                <w:sz w:val="18"/>
                <w:szCs w:val="18"/>
              </w:rPr>
              <w:t>课程目标</w:t>
            </w:r>
          </w:p>
        </w:tc>
      </w:tr>
      <w:tr w:rsidR="00C075E2">
        <w:trPr>
          <w:trHeight w:val="298"/>
          <w:tblHeader/>
          <w:jc w:val="center"/>
        </w:trPr>
        <w:tc>
          <w:tcPr>
            <w:tcW w:w="6393" w:type="dxa"/>
            <w:vMerge/>
            <w:vAlign w:val="center"/>
          </w:tcPr>
          <w:p w:rsidR="00C075E2" w:rsidRDefault="00C075E2">
            <w:pPr>
              <w:jc w:val="center"/>
              <w:rPr>
                <w:b/>
                <w:color w:val="000000"/>
                <w:sz w:val="18"/>
                <w:szCs w:val="18"/>
              </w:rPr>
            </w:pPr>
          </w:p>
        </w:tc>
        <w:tc>
          <w:tcPr>
            <w:tcW w:w="608" w:type="dxa"/>
            <w:vAlign w:val="center"/>
          </w:tcPr>
          <w:p w:rsidR="00C075E2" w:rsidRDefault="00C075E2">
            <w:pPr>
              <w:jc w:val="center"/>
              <w:rPr>
                <w:b/>
                <w:color w:val="000000"/>
                <w:sz w:val="18"/>
                <w:szCs w:val="18"/>
              </w:rPr>
            </w:pPr>
            <w:r>
              <w:rPr>
                <w:b/>
                <w:color w:val="000000"/>
                <w:sz w:val="18"/>
                <w:szCs w:val="18"/>
              </w:rPr>
              <w:t>1</w:t>
            </w:r>
          </w:p>
        </w:tc>
        <w:tc>
          <w:tcPr>
            <w:tcW w:w="608" w:type="dxa"/>
          </w:tcPr>
          <w:p w:rsidR="00C075E2" w:rsidRDefault="00C075E2">
            <w:pPr>
              <w:jc w:val="center"/>
              <w:rPr>
                <w:b/>
                <w:color w:val="000000"/>
                <w:sz w:val="18"/>
                <w:szCs w:val="18"/>
              </w:rPr>
            </w:pPr>
            <w:r>
              <w:rPr>
                <w:b/>
                <w:color w:val="000000"/>
                <w:sz w:val="18"/>
                <w:szCs w:val="18"/>
              </w:rPr>
              <w:t>2</w:t>
            </w:r>
          </w:p>
        </w:tc>
        <w:tc>
          <w:tcPr>
            <w:tcW w:w="610" w:type="dxa"/>
          </w:tcPr>
          <w:p w:rsidR="00C075E2" w:rsidRDefault="00C075E2">
            <w:pPr>
              <w:jc w:val="center"/>
              <w:rPr>
                <w:b/>
                <w:color w:val="000000"/>
                <w:sz w:val="18"/>
                <w:szCs w:val="18"/>
              </w:rPr>
            </w:pPr>
            <w:r>
              <w:rPr>
                <w:b/>
                <w:color w:val="000000"/>
                <w:sz w:val="18"/>
                <w:szCs w:val="18"/>
              </w:rPr>
              <w:t>3</w:t>
            </w:r>
          </w:p>
        </w:tc>
      </w:tr>
      <w:tr w:rsidR="00C075E2">
        <w:trPr>
          <w:trHeight w:val="724"/>
          <w:jc w:val="center"/>
        </w:trPr>
        <w:tc>
          <w:tcPr>
            <w:tcW w:w="6393" w:type="dxa"/>
            <w:vAlign w:val="center"/>
          </w:tcPr>
          <w:p w:rsidR="00C075E2" w:rsidRDefault="00C075E2">
            <w:pPr>
              <w:spacing w:line="400" w:lineRule="exact"/>
              <w:jc w:val="left"/>
              <w:rPr>
                <w:color w:val="000000"/>
                <w:sz w:val="18"/>
                <w:szCs w:val="18"/>
              </w:rPr>
            </w:pPr>
            <w:r>
              <w:rPr>
                <w:color w:val="000000"/>
                <w:sz w:val="18"/>
                <w:szCs w:val="18"/>
              </w:rPr>
              <w:t xml:space="preserve">1.1掌握本专业必需的数学、自然科学基础知识，掌握本专业的基本思想与方法，并用于计算机应用领域复杂工程问题的表达。 </w:t>
            </w:r>
          </w:p>
        </w:tc>
        <w:tc>
          <w:tcPr>
            <w:tcW w:w="608" w:type="dxa"/>
            <w:vAlign w:val="center"/>
          </w:tcPr>
          <w:p w:rsidR="00C075E2" w:rsidRDefault="00C075E2">
            <w:pPr>
              <w:spacing w:beforeLines="50" w:before="156" w:line="360" w:lineRule="auto"/>
              <w:jc w:val="center"/>
              <w:rPr>
                <w:color w:val="000000"/>
                <w:sz w:val="18"/>
                <w:szCs w:val="18"/>
              </w:rPr>
            </w:pPr>
            <w:r>
              <w:rPr>
                <w:rFonts w:ascii="楷体" w:eastAsia="楷体" w:hAnsi="楷体" w:hint="eastAsia"/>
                <w:sz w:val="18"/>
                <w:szCs w:val="18"/>
              </w:rPr>
              <w:t>√</w:t>
            </w:r>
          </w:p>
        </w:tc>
        <w:tc>
          <w:tcPr>
            <w:tcW w:w="608" w:type="dxa"/>
            <w:vAlign w:val="center"/>
          </w:tcPr>
          <w:p w:rsidR="00C075E2" w:rsidRDefault="00C075E2">
            <w:pPr>
              <w:jc w:val="center"/>
              <w:rPr>
                <w:color w:val="000000"/>
                <w:sz w:val="18"/>
                <w:szCs w:val="18"/>
              </w:rPr>
            </w:pPr>
          </w:p>
        </w:tc>
        <w:tc>
          <w:tcPr>
            <w:tcW w:w="610" w:type="dxa"/>
            <w:vAlign w:val="center"/>
          </w:tcPr>
          <w:p w:rsidR="00C075E2" w:rsidRDefault="00C075E2">
            <w:pPr>
              <w:jc w:val="center"/>
              <w:rPr>
                <w:color w:val="000000"/>
                <w:sz w:val="18"/>
                <w:szCs w:val="18"/>
              </w:rPr>
            </w:pPr>
          </w:p>
        </w:tc>
      </w:tr>
      <w:tr w:rsidR="00C075E2">
        <w:trPr>
          <w:trHeight w:val="756"/>
          <w:jc w:val="center"/>
        </w:trPr>
        <w:tc>
          <w:tcPr>
            <w:tcW w:w="6393" w:type="dxa"/>
          </w:tcPr>
          <w:p w:rsidR="00C075E2" w:rsidRDefault="00C075E2">
            <w:pPr>
              <w:spacing w:line="400" w:lineRule="exact"/>
              <w:jc w:val="left"/>
              <w:rPr>
                <w:color w:val="000000"/>
                <w:sz w:val="18"/>
                <w:szCs w:val="18"/>
              </w:rPr>
            </w:pPr>
            <w:r>
              <w:rPr>
                <w:color w:val="000000"/>
                <w:sz w:val="18"/>
                <w:szCs w:val="18"/>
              </w:rPr>
              <w:t>1.3掌握问题抽象的基本方法，熟悉常见的数学模型，能将相关知识和数学模型方法用于专业问题的推导和分析。</w:t>
            </w:r>
          </w:p>
        </w:tc>
        <w:tc>
          <w:tcPr>
            <w:tcW w:w="608" w:type="dxa"/>
          </w:tcPr>
          <w:p w:rsidR="00C075E2" w:rsidRDefault="00C075E2">
            <w:pPr>
              <w:jc w:val="center"/>
              <w:rPr>
                <w:color w:val="000000"/>
                <w:sz w:val="18"/>
                <w:szCs w:val="18"/>
              </w:rPr>
            </w:pPr>
          </w:p>
        </w:tc>
        <w:tc>
          <w:tcPr>
            <w:tcW w:w="608" w:type="dxa"/>
            <w:vAlign w:val="center"/>
          </w:tcPr>
          <w:p w:rsidR="00C075E2" w:rsidRDefault="00C075E2">
            <w:pPr>
              <w:jc w:val="center"/>
              <w:rPr>
                <w:color w:val="000000"/>
                <w:sz w:val="18"/>
                <w:szCs w:val="18"/>
              </w:rPr>
            </w:pPr>
            <w:r>
              <w:rPr>
                <w:rFonts w:ascii="楷体" w:eastAsia="楷体" w:hAnsi="楷体" w:hint="eastAsia"/>
                <w:sz w:val="18"/>
                <w:szCs w:val="18"/>
              </w:rPr>
              <w:t>√</w:t>
            </w:r>
          </w:p>
        </w:tc>
        <w:tc>
          <w:tcPr>
            <w:tcW w:w="610" w:type="dxa"/>
            <w:vAlign w:val="center"/>
          </w:tcPr>
          <w:p w:rsidR="00C075E2" w:rsidRDefault="00C075E2">
            <w:pPr>
              <w:jc w:val="center"/>
              <w:rPr>
                <w:color w:val="000000"/>
                <w:sz w:val="18"/>
                <w:szCs w:val="18"/>
              </w:rPr>
            </w:pPr>
          </w:p>
        </w:tc>
      </w:tr>
      <w:tr w:rsidR="00C075E2">
        <w:trPr>
          <w:trHeight w:val="769"/>
          <w:jc w:val="center"/>
        </w:trPr>
        <w:tc>
          <w:tcPr>
            <w:tcW w:w="6393" w:type="dxa"/>
          </w:tcPr>
          <w:p w:rsidR="00C075E2" w:rsidRDefault="00C075E2">
            <w:pPr>
              <w:spacing w:line="400" w:lineRule="exact"/>
              <w:jc w:val="left"/>
              <w:rPr>
                <w:color w:val="000000"/>
                <w:sz w:val="18"/>
                <w:szCs w:val="18"/>
              </w:rPr>
            </w:pPr>
            <w:r>
              <w:rPr>
                <w:color w:val="000000"/>
                <w:sz w:val="18"/>
                <w:szCs w:val="18"/>
              </w:rPr>
              <w:t>2.1能够运用数学、自然科学、工程基础与专业知识的基本原理发现计算机应用领域的复杂工程问题，并分析其关键要素。</w:t>
            </w:r>
          </w:p>
        </w:tc>
        <w:tc>
          <w:tcPr>
            <w:tcW w:w="608" w:type="dxa"/>
          </w:tcPr>
          <w:p w:rsidR="00C075E2" w:rsidRDefault="00C075E2">
            <w:pPr>
              <w:spacing w:beforeLines="100" w:before="312"/>
              <w:jc w:val="center"/>
              <w:rPr>
                <w:color w:val="000000"/>
                <w:sz w:val="18"/>
                <w:szCs w:val="18"/>
              </w:rPr>
            </w:pPr>
          </w:p>
        </w:tc>
        <w:tc>
          <w:tcPr>
            <w:tcW w:w="608" w:type="dxa"/>
            <w:vAlign w:val="center"/>
          </w:tcPr>
          <w:p w:rsidR="00C075E2" w:rsidRDefault="00C075E2">
            <w:pPr>
              <w:jc w:val="center"/>
              <w:rPr>
                <w:color w:val="000000"/>
                <w:sz w:val="18"/>
                <w:szCs w:val="18"/>
              </w:rPr>
            </w:pPr>
          </w:p>
        </w:tc>
        <w:tc>
          <w:tcPr>
            <w:tcW w:w="610" w:type="dxa"/>
            <w:vAlign w:val="center"/>
          </w:tcPr>
          <w:p w:rsidR="00C075E2" w:rsidRDefault="00C075E2">
            <w:pPr>
              <w:rPr>
                <w:color w:val="000000"/>
                <w:sz w:val="18"/>
                <w:szCs w:val="18"/>
              </w:rPr>
            </w:pPr>
            <w:r>
              <w:rPr>
                <w:rFonts w:ascii="楷体" w:eastAsia="楷体" w:hAnsi="楷体" w:hint="eastAsia"/>
                <w:sz w:val="18"/>
                <w:szCs w:val="18"/>
              </w:rPr>
              <w:t>√</w:t>
            </w:r>
          </w:p>
        </w:tc>
      </w:tr>
    </w:tbl>
    <w:p w:rsidR="00C075E2" w:rsidRDefault="00C075E2">
      <w:pPr>
        <w:spacing w:line="360" w:lineRule="exact"/>
        <w:rPr>
          <w:szCs w:val="21"/>
        </w:rPr>
      </w:pPr>
      <w:r>
        <w:rPr>
          <w:rFonts w:ascii="Times New Roman" w:hAnsi="宋体" w:hint="eastAsia"/>
          <w:szCs w:val="21"/>
        </w:rPr>
        <w:t xml:space="preserve"> </w:t>
      </w:r>
      <w:r>
        <w:rPr>
          <w:rFonts w:ascii="Times New Roman" w:hAnsi="宋体"/>
          <w:szCs w:val="21"/>
        </w:rPr>
        <w:t>注：</w:t>
      </w:r>
      <w:r>
        <w:rPr>
          <w:rFonts w:ascii="Times New Roman" w:hAnsi="宋体"/>
        </w:rPr>
        <w:t>分别用</w:t>
      </w:r>
      <w:r>
        <w:rPr>
          <w:rFonts w:ascii="Times New Roman" w:hAnsi="Times New Roman"/>
        </w:rPr>
        <w:t>“H</w:t>
      </w:r>
      <w:r>
        <w:rPr>
          <w:rFonts w:ascii="Times New Roman" w:hAnsi="宋体"/>
        </w:rPr>
        <w:t>、</w:t>
      </w:r>
      <w:r>
        <w:rPr>
          <w:rFonts w:ascii="Times New Roman" w:hAnsi="Times New Roman"/>
        </w:rPr>
        <w:t>M</w:t>
      </w:r>
      <w:r>
        <w:rPr>
          <w:rFonts w:ascii="Times New Roman" w:hAnsi="宋体"/>
        </w:rPr>
        <w:t>、</w:t>
      </w:r>
      <w:r>
        <w:rPr>
          <w:rFonts w:ascii="Times New Roman" w:hAnsi="Times New Roman"/>
        </w:rPr>
        <w:t>L”</w:t>
      </w:r>
      <w:r>
        <w:rPr>
          <w:rFonts w:ascii="Times New Roman" w:hAnsi="宋体"/>
        </w:rPr>
        <w:t>对应表示</w:t>
      </w:r>
      <w:r>
        <w:rPr>
          <w:rFonts w:ascii="Times New Roman" w:hAnsi="Times New Roman"/>
        </w:rPr>
        <w:t>“</w:t>
      </w:r>
      <w:r>
        <w:rPr>
          <w:rFonts w:ascii="Times New Roman" w:hAnsi="宋体"/>
        </w:rPr>
        <w:t>高、中、低</w:t>
      </w:r>
      <w:r>
        <w:rPr>
          <w:rFonts w:ascii="Times New Roman" w:hAnsi="Times New Roman"/>
        </w:rPr>
        <w:t>”</w:t>
      </w:r>
      <w:r>
        <w:rPr>
          <w:rFonts w:ascii="Times New Roman" w:hAnsi="宋体"/>
        </w:rPr>
        <w:t>支撑</w:t>
      </w:r>
      <w:r>
        <w:rPr>
          <w:rFonts w:ascii="Times New Roman" w:hAnsi="宋体"/>
          <w:szCs w:val="21"/>
        </w:rPr>
        <w:t>。</w:t>
      </w:r>
    </w:p>
    <w:p w:rsidR="00C075E2" w:rsidRDefault="00C075E2">
      <w:pPr>
        <w:spacing w:line="360" w:lineRule="exact"/>
        <w:rPr>
          <w:bCs/>
          <w:color w:val="000000"/>
        </w:rPr>
      </w:pPr>
    </w:p>
    <w:p w:rsidR="00C075E2" w:rsidRDefault="00C075E2">
      <w:pPr>
        <w:spacing w:beforeLines="50" w:before="156" w:afterLines="50" w:after="156" w:line="360" w:lineRule="exact"/>
        <w:rPr>
          <w:b/>
          <w:color w:val="000000"/>
          <w:sz w:val="24"/>
        </w:rPr>
      </w:pPr>
      <w:r>
        <w:rPr>
          <w:b/>
          <w:color w:val="000000"/>
          <w:sz w:val="24"/>
        </w:rPr>
        <w:t xml:space="preserve">五、教学内容及实施手段 </w:t>
      </w:r>
    </w:p>
    <w:p w:rsidR="00C075E2" w:rsidRDefault="00C075E2">
      <w:pPr>
        <w:spacing w:beforeLines="50" w:before="156" w:afterLines="50" w:after="156" w:line="360" w:lineRule="exact"/>
        <w:jc w:val="center"/>
        <w:rPr>
          <w:color w:val="000000"/>
          <w:szCs w:val="21"/>
        </w:rPr>
      </w:pPr>
      <w:r>
        <w:rPr>
          <w:color w:val="000000"/>
          <w:szCs w:val="21"/>
        </w:rPr>
        <w:t>表5-1教学内容与进度要求</w:t>
      </w:r>
    </w:p>
    <w:tbl>
      <w:tblPr>
        <w:tblW w:w="93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363"/>
        <w:gridCol w:w="525"/>
        <w:gridCol w:w="2516"/>
        <w:gridCol w:w="2268"/>
        <w:gridCol w:w="708"/>
        <w:gridCol w:w="709"/>
      </w:tblGrid>
      <w:tr w:rsidR="00C075E2">
        <w:trPr>
          <w:trHeight w:val="284"/>
          <w:tblHeader/>
          <w:jc w:val="center"/>
        </w:trPr>
        <w:tc>
          <w:tcPr>
            <w:tcW w:w="1233" w:type="dxa"/>
            <w:tcBorders>
              <w:left w:val="single" w:sz="4" w:space="0" w:color="auto"/>
            </w:tcBorders>
            <w:vAlign w:val="center"/>
          </w:tcPr>
          <w:p w:rsidR="00C075E2" w:rsidRDefault="00C075E2">
            <w:pPr>
              <w:pStyle w:val="11"/>
              <w:spacing w:line="288" w:lineRule="auto"/>
              <w:rPr>
                <w:rFonts w:ascii="Times New Roman" w:hAnsi="Times New Roman"/>
                <w:b/>
                <w:bCs/>
                <w:color w:val="000000"/>
                <w:sz w:val="18"/>
                <w:szCs w:val="18"/>
              </w:rPr>
            </w:pPr>
          </w:p>
        </w:tc>
        <w:tc>
          <w:tcPr>
            <w:tcW w:w="1363" w:type="dxa"/>
            <w:vAlign w:val="center"/>
          </w:tcPr>
          <w:p w:rsidR="00C075E2" w:rsidRDefault="00C075E2">
            <w:pPr>
              <w:pStyle w:val="11"/>
              <w:spacing w:line="288" w:lineRule="auto"/>
              <w:rPr>
                <w:rFonts w:ascii="Times New Roman" w:hAnsi="Times New Roman"/>
                <w:b/>
                <w:bCs/>
                <w:color w:val="000000"/>
                <w:sz w:val="18"/>
                <w:szCs w:val="18"/>
              </w:rPr>
            </w:pPr>
            <w:r>
              <w:rPr>
                <w:rFonts w:ascii="Times New Roman" w:hAnsi="Times New Roman"/>
                <w:b/>
                <w:color w:val="000000"/>
                <w:sz w:val="18"/>
                <w:szCs w:val="18"/>
              </w:rPr>
              <w:t>小节内容</w:t>
            </w:r>
          </w:p>
        </w:tc>
        <w:tc>
          <w:tcPr>
            <w:tcW w:w="525" w:type="dxa"/>
            <w:vAlign w:val="center"/>
          </w:tcPr>
          <w:p w:rsidR="00C075E2" w:rsidRDefault="00C075E2">
            <w:pPr>
              <w:pStyle w:val="11"/>
              <w:spacing w:line="288" w:lineRule="auto"/>
              <w:rPr>
                <w:rFonts w:ascii="Times New Roman" w:hAnsi="Times New Roman"/>
                <w:b/>
                <w:bCs/>
                <w:color w:val="000000"/>
                <w:sz w:val="18"/>
                <w:szCs w:val="18"/>
              </w:rPr>
            </w:pPr>
            <w:r>
              <w:rPr>
                <w:rFonts w:ascii="Times New Roman" w:hAnsi="Times New Roman"/>
                <w:b/>
                <w:color w:val="000000"/>
                <w:sz w:val="18"/>
                <w:szCs w:val="18"/>
              </w:rPr>
              <w:t>要求</w:t>
            </w:r>
          </w:p>
        </w:tc>
        <w:tc>
          <w:tcPr>
            <w:tcW w:w="2516" w:type="dxa"/>
            <w:vAlign w:val="center"/>
          </w:tcPr>
          <w:p w:rsidR="00C075E2" w:rsidRDefault="00C075E2">
            <w:pPr>
              <w:keepNext/>
              <w:keepLines/>
              <w:spacing w:line="288" w:lineRule="auto"/>
              <w:jc w:val="center"/>
              <w:rPr>
                <w:b/>
                <w:bCs/>
                <w:color w:val="000000"/>
                <w:kern w:val="0"/>
                <w:sz w:val="18"/>
                <w:szCs w:val="18"/>
              </w:rPr>
            </w:pPr>
            <w:r>
              <w:rPr>
                <w:b/>
                <w:bCs/>
                <w:color w:val="000000"/>
                <w:kern w:val="0"/>
                <w:sz w:val="18"/>
                <w:szCs w:val="18"/>
              </w:rPr>
              <w:t>具体要求</w:t>
            </w:r>
          </w:p>
        </w:tc>
        <w:tc>
          <w:tcPr>
            <w:tcW w:w="2268" w:type="dxa"/>
            <w:vAlign w:val="center"/>
          </w:tcPr>
          <w:p w:rsidR="00C075E2" w:rsidRDefault="00C075E2">
            <w:pPr>
              <w:pStyle w:val="11"/>
              <w:spacing w:line="288" w:lineRule="auto"/>
              <w:rPr>
                <w:rFonts w:ascii="Times New Roman" w:hAnsi="Times New Roman"/>
                <w:b/>
                <w:bCs/>
                <w:color w:val="000000"/>
                <w:kern w:val="0"/>
                <w:sz w:val="18"/>
                <w:szCs w:val="18"/>
              </w:rPr>
            </w:pPr>
            <w:r>
              <w:rPr>
                <w:rFonts w:ascii="Times New Roman" w:hAnsi="Times New Roman"/>
                <w:b/>
                <w:bCs/>
                <w:color w:val="000000"/>
                <w:kern w:val="0"/>
                <w:sz w:val="18"/>
                <w:szCs w:val="18"/>
              </w:rPr>
              <w:t>学生成果</w:t>
            </w:r>
          </w:p>
        </w:tc>
        <w:tc>
          <w:tcPr>
            <w:tcW w:w="708" w:type="dxa"/>
            <w:vAlign w:val="center"/>
          </w:tcPr>
          <w:p w:rsidR="00C075E2" w:rsidRDefault="00C075E2">
            <w:pPr>
              <w:pStyle w:val="11"/>
              <w:spacing w:line="288" w:lineRule="auto"/>
              <w:rPr>
                <w:rFonts w:ascii="Times New Roman" w:eastAsia="等线" w:hAnsi="Times New Roman"/>
                <w:b/>
                <w:color w:val="000000"/>
                <w:sz w:val="18"/>
                <w:szCs w:val="18"/>
              </w:rPr>
            </w:pPr>
            <w:r>
              <w:rPr>
                <w:rFonts w:ascii="Times New Roman" w:hAnsi="Times New Roman" w:hint="eastAsia"/>
                <w:b/>
                <w:bCs/>
                <w:color w:val="000000"/>
                <w:kern w:val="0"/>
                <w:sz w:val="18"/>
                <w:szCs w:val="18"/>
              </w:rPr>
              <w:t>课程目标</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b/>
                <w:bCs/>
                <w:color w:val="000000"/>
                <w:sz w:val="18"/>
                <w:szCs w:val="18"/>
              </w:rPr>
            </w:pPr>
            <w:r>
              <w:rPr>
                <w:rFonts w:ascii="Times New Roman" w:hAnsi="Times New Roman"/>
                <w:b/>
                <w:color w:val="000000"/>
                <w:sz w:val="18"/>
                <w:szCs w:val="18"/>
              </w:rPr>
              <w:t>学时</w:t>
            </w:r>
          </w:p>
        </w:tc>
      </w:tr>
      <w:tr w:rsidR="00C075E2">
        <w:trPr>
          <w:trHeight w:val="706"/>
          <w:tblHeader/>
          <w:jc w:val="center"/>
        </w:trPr>
        <w:tc>
          <w:tcPr>
            <w:tcW w:w="1233" w:type="dxa"/>
            <w:vMerge w:val="restart"/>
            <w:tcBorders>
              <w:left w:val="single" w:sz="4" w:space="0" w:color="auto"/>
            </w:tcBorders>
            <w:vAlign w:val="center"/>
          </w:tcPr>
          <w:p w:rsidR="00C075E2" w:rsidRDefault="00C075E2">
            <w:pPr>
              <w:pStyle w:val="12"/>
              <w:spacing w:before="0" w:after="0" w:line="288"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一、数学语言与证明方法</w:t>
            </w:r>
          </w:p>
        </w:tc>
        <w:tc>
          <w:tcPr>
            <w:tcW w:w="1363" w:type="dxa"/>
            <w:vAlign w:val="center"/>
          </w:tcPr>
          <w:p w:rsidR="00C075E2" w:rsidRDefault="00C075E2">
            <w:pPr>
              <w:spacing w:line="288" w:lineRule="auto"/>
              <w:rPr>
                <w:color w:val="000000"/>
                <w:sz w:val="18"/>
                <w:szCs w:val="18"/>
              </w:rPr>
            </w:pPr>
            <w:r>
              <w:rPr>
                <w:color w:val="000000"/>
                <w:sz w:val="18"/>
                <w:szCs w:val="18"/>
              </w:rPr>
              <w:t>(1) 常用的数学符号</w:t>
            </w:r>
          </w:p>
        </w:tc>
        <w:tc>
          <w:tcPr>
            <w:tcW w:w="525" w:type="dxa"/>
            <w:vAlign w:val="center"/>
          </w:tcPr>
          <w:p w:rsidR="00C075E2" w:rsidRDefault="00C075E2">
            <w:pPr>
              <w:pStyle w:val="12"/>
              <w:spacing w:before="0" w:after="0"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认知</w:t>
            </w:r>
          </w:p>
        </w:tc>
        <w:tc>
          <w:tcPr>
            <w:tcW w:w="2516" w:type="dxa"/>
            <w:vAlign w:val="center"/>
          </w:tcPr>
          <w:p w:rsidR="00C075E2" w:rsidRDefault="00C075E2">
            <w:pPr>
              <w:pStyle w:val="12"/>
              <w:spacing w:before="0" w:after="0" w:line="288"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认识集合符号、运算符号、逻辑符号</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认识并理解常用的数学符号定义与用法</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0.5</w:t>
            </w:r>
          </w:p>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学时</w:t>
            </w:r>
          </w:p>
        </w:tc>
      </w:tr>
      <w:tr w:rsidR="00C075E2">
        <w:trPr>
          <w:trHeight w:val="1018"/>
          <w:tblHeader/>
          <w:jc w:val="center"/>
        </w:trPr>
        <w:tc>
          <w:tcPr>
            <w:tcW w:w="1233" w:type="dxa"/>
            <w:vMerge/>
            <w:tcBorders>
              <w:left w:val="single" w:sz="4" w:space="0" w:color="auto"/>
            </w:tcBorders>
            <w:vAlign w:val="center"/>
          </w:tcPr>
          <w:p w:rsidR="00C075E2" w:rsidRDefault="00C075E2">
            <w:pPr>
              <w:pStyle w:val="12"/>
              <w:spacing w:before="0" w:after="0" w:line="288" w:lineRule="auto"/>
              <w:jc w:val="both"/>
              <w:rPr>
                <w:rFonts w:ascii="Times New Roman" w:hAnsi="Times New Roman" w:cs="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 集合及其运算</w:t>
            </w:r>
          </w:p>
        </w:tc>
        <w:tc>
          <w:tcPr>
            <w:tcW w:w="525" w:type="dxa"/>
            <w:vAlign w:val="center"/>
          </w:tcPr>
          <w:p w:rsidR="00C075E2" w:rsidRDefault="00C075E2">
            <w:pPr>
              <w:pStyle w:val="12"/>
              <w:spacing w:before="0" w:after="0"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理解</w:t>
            </w:r>
          </w:p>
        </w:tc>
        <w:tc>
          <w:tcPr>
            <w:tcW w:w="2516" w:type="dxa"/>
            <w:vAlign w:val="center"/>
          </w:tcPr>
          <w:p w:rsidR="00C075E2" w:rsidRDefault="00C075E2">
            <w:pPr>
              <w:spacing w:afterLines="50" w:after="156"/>
              <w:rPr>
                <w:color w:val="000000"/>
                <w:sz w:val="18"/>
                <w:szCs w:val="18"/>
              </w:rPr>
            </w:pPr>
            <w:r>
              <w:rPr>
                <w:color w:val="000000"/>
                <w:sz w:val="18"/>
                <w:szCs w:val="18"/>
              </w:rPr>
              <w:t>理解集合及其表示方法、集合之间的关系及常用的运算、幂运算、基本恒等式及其应用</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能对集合进行恰当的表示、对集合的各种基本运算</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0.5</w:t>
            </w:r>
            <w:r>
              <w:rPr>
                <w:rFonts w:ascii="Times New Roman" w:hAnsi="Times New Roman"/>
                <w:color w:val="000000"/>
                <w:sz w:val="18"/>
                <w:szCs w:val="18"/>
              </w:rPr>
              <w:t>学时</w:t>
            </w:r>
          </w:p>
        </w:tc>
      </w:tr>
      <w:tr w:rsidR="00C075E2">
        <w:trPr>
          <w:trHeight w:val="868"/>
          <w:tblHeader/>
          <w:jc w:val="center"/>
        </w:trPr>
        <w:tc>
          <w:tcPr>
            <w:tcW w:w="1233" w:type="dxa"/>
            <w:vMerge/>
            <w:tcBorders>
              <w:left w:val="single" w:sz="4" w:space="0" w:color="auto"/>
            </w:tcBorders>
            <w:vAlign w:val="center"/>
          </w:tcPr>
          <w:p w:rsidR="00C075E2" w:rsidRDefault="00C075E2">
            <w:pPr>
              <w:pStyle w:val="12"/>
              <w:spacing w:before="0" w:after="0" w:line="288" w:lineRule="auto"/>
              <w:jc w:val="both"/>
              <w:rPr>
                <w:rFonts w:ascii="Times New Roman" w:hAnsi="Times New Roman" w:cs="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(3) 证明方法概述</w:t>
            </w:r>
          </w:p>
        </w:tc>
        <w:tc>
          <w:tcPr>
            <w:tcW w:w="525" w:type="dxa"/>
            <w:vAlign w:val="center"/>
          </w:tcPr>
          <w:p w:rsidR="00C075E2" w:rsidRDefault="00C075E2">
            <w:pPr>
              <w:pStyle w:val="12"/>
              <w:spacing w:before="0" w:after="0"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理解</w:t>
            </w:r>
          </w:p>
        </w:tc>
        <w:tc>
          <w:tcPr>
            <w:tcW w:w="2516" w:type="dxa"/>
            <w:vAlign w:val="center"/>
          </w:tcPr>
          <w:p w:rsidR="00C075E2" w:rsidRDefault="00C075E2">
            <w:pPr>
              <w:spacing w:afterLines="50" w:after="156"/>
              <w:rPr>
                <w:color w:val="000000"/>
                <w:sz w:val="18"/>
                <w:szCs w:val="18"/>
              </w:rPr>
            </w:pPr>
            <w:r>
              <w:rPr>
                <w:color w:val="000000"/>
                <w:sz w:val="18"/>
                <w:szCs w:val="18"/>
              </w:rPr>
              <w:t>理解并运用直接证明法、归谬法、分情况证明法、构造证明法、数学归纳法</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理解并运用常用的证明方法</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r>
              <w:rPr>
                <w:rFonts w:ascii="Times New Roman" w:hAnsi="Times New Roman"/>
                <w:color w:val="000000"/>
                <w:sz w:val="18"/>
                <w:szCs w:val="18"/>
              </w:rPr>
              <w:t>、</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学时</w:t>
            </w:r>
          </w:p>
        </w:tc>
      </w:tr>
      <w:tr w:rsidR="00C075E2">
        <w:trPr>
          <w:trHeight w:val="650"/>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二、命题逻辑</w:t>
            </w:r>
          </w:p>
        </w:tc>
        <w:tc>
          <w:tcPr>
            <w:tcW w:w="1363" w:type="dxa"/>
            <w:vAlign w:val="center"/>
          </w:tcPr>
          <w:p w:rsidR="00C075E2" w:rsidRDefault="00C075E2">
            <w:pPr>
              <w:spacing w:line="288" w:lineRule="auto"/>
              <w:rPr>
                <w:color w:val="000000"/>
                <w:sz w:val="18"/>
                <w:szCs w:val="18"/>
              </w:rPr>
            </w:pPr>
            <w:r>
              <w:rPr>
                <w:color w:val="000000"/>
                <w:sz w:val="18"/>
                <w:szCs w:val="18"/>
              </w:rPr>
              <w:t>(1)命题逻辑的基本概念</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认知</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理解命题与联结词、命题公式及其分类</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会对命题进行符号化</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555"/>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(2)命题逻辑等值演算</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理解等值式与等值演算、联结词完备集</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运用基本的等值式对命题公式进行等值演算</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r>
              <w:rPr>
                <w:rFonts w:ascii="Times New Roman" w:hAnsi="Times New Roman"/>
                <w:color w:val="000000"/>
                <w:sz w:val="18"/>
                <w:szCs w:val="18"/>
              </w:rPr>
              <w:t>、</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275"/>
          <w:tblHeader/>
          <w:jc w:val="center"/>
        </w:trPr>
        <w:tc>
          <w:tcPr>
            <w:tcW w:w="1233" w:type="dxa"/>
            <w:vMerge/>
            <w:tcBorders>
              <w:left w:val="single" w:sz="4" w:space="0" w:color="auto"/>
            </w:tcBorders>
            <w:vAlign w:val="center"/>
          </w:tcPr>
          <w:p w:rsidR="00C075E2" w:rsidRDefault="00C075E2">
            <w:pPr>
              <w:spacing w:line="288" w:lineRule="auto"/>
              <w:rPr>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(3)范式</w:t>
            </w:r>
          </w:p>
        </w:tc>
        <w:tc>
          <w:tcPr>
            <w:tcW w:w="525" w:type="dxa"/>
            <w:vAlign w:val="center"/>
          </w:tcPr>
          <w:p w:rsidR="00C075E2" w:rsidRDefault="00C075E2">
            <w:pPr>
              <w:spacing w:line="288" w:lineRule="auto"/>
              <w:jc w:val="center"/>
              <w:rPr>
                <w:color w:val="000000"/>
                <w:sz w:val="18"/>
                <w:szCs w:val="18"/>
              </w:rPr>
            </w:pPr>
            <w:r>
              <w:rPr>
                <w:color w:val="000000"/>
                <w:sz w:val="18"/>
                <w:szCs w:val="18"/>
              </w:rPr>
              <w:t>理解</w:t>
            </w:r>
          </w:p>
        </w:tc>
        <w:tc>
          <w:tcPr>
            <w:tcW w:w="2516" w:type="dxa"/>
            <w:vAlign w:val="center"/>
          </w:tcPr>
          <w:p w:rsidR="00C075E2" w:rsidRDefault="00C075E2">
            <w:pPr>
              <w:tabs>
                <w:tab w:val="left" w:pos="737"/>
                <w:tab w:val="center" w:pos="1760"/>
              </w:tabs>
              <w:spacing w:line="288" w:lineRule="auto"/>
              <w:rPr>
                <w:color w:val="000000"/>
                <w:sz w:val="18"/>
                <w:szCs w:val="18"/>
              </w:rPr>
            </w:pPr>
            <w:r>
              <w:rPr>
                <w:color w:val="000000"/>
                <w:sz w:val="18"/>
                <w:szCs w:val="18"/>
              </w:rPr>
              <w:t>理解析取范式与合取范式、主析取范式与主合取范式</w:t>
            </w:r>
          </w:p>
        </w:tc>
        <w:tc>
          <w:tcPr>
            <w:tcW w:w="2268" w:type="dxa"/>
            <w:vAlign w:val="center"/>
          </w:tcPr>
          <w:p w:rsidR="00C075E2" w:rsidRDefault="00C075E2">
            <w:pPr>
              <w:widowControl/>
              <w:rPr>
                <w:color w:val="000000"/>
                <w:sz w:val="18"/>
                <w:szCs w:val="18"/>
              </w:rPr>
            </w:pPr>
            <w:r>
              <w:rPr>
                <w:color w:val="000000"/>
                <w:sz w:val="18"/>
                <w:szCs w:val="18"/>
              </w:rPr>
              <w:t>能对命题公式求其对应的主范式及成真与成假赋值，了解命题逻辑范式与数字电路相关性应用。</w:t>
            </w:r>
          </w:p>
          <w:p w:rsidR="00C075E2" w:rsidRDefault="00C075E2">
            <w:pPr>
              <w:spacing w:line="288" w:lineRule="auto"/>
              <w:rPr>
                <w:color w:val="000000"/>
                <w:sz w:val="18"/>
                <w:szCs w:val="18"/>
              </w:rPr>
            </w:pPr>
          </w:p>
        </w:tc>
        <w:tc>
          <w:tcPr>
            <w:tcW w:w="708" w:type="dxa"/>
            <w:vAlign w:val="center"/>
          </w:tcPr>
          <w:p w:rsidR="00C075E2" w:rsidRDefault="00C075E2">
            <w:pPr>
              <w:spacing w:line="288" w:lineRule="auto"/>
              <w:jc w:val="center"/>
              <w:rPr>
                <w:color w:val="000000"/>
                <w:sz w:val="18"/>
                <w:szCs w:val="18"/>
              </w:rPr>
            </w:pPr>
            <w:r>
              <w:rPr>
                <w:rFonts w:hint="eastAsia"/>
                <w:color w:val="000000"/>
                <w:sz w:val="18"/>
                <w:szCs w:val="18"/>
              </w:rPr>
              <w:t>课程目标</w:t>
            </w:r>
            <w:r>
              <w:rPr>
                <w:color w:val="000000"/>
                <w:sz w:val="18"/>
                <w:szCs w:val="18"/>
              </w:rPr>
              <w:t>2</w:t>
            </w:r>
          </w:p>
        </w:tc>
        <w:tc>
          <w:tcPr>
            <w:tcW w:w="709" w:type="dxa"/>
            <w:tcBorders>
              <w:right w:val="single" w:sz="4" w:space="0" w:color="auto"/>
            </w:tcBorders>
            <w:vAlign w:val="center"/>
          </w:tcPr>
          <w:p w:rsidR="00C075E2" w:rsidRDefault="00C075E2">
            <w:pPr>
              <w:spacing w:line="288" w:lineRule="auto"/>
              <w:jc w:val="center"/>
              <w:rPr>
                <w:color w:val="000000"/>
                <w:sz w:val="18"/>
                <w:szCs w:val="18"/>
              </w:rPr>
            </w:pPr>
            <w:r>
              <w:rPr>
                <w:rFonts w:hint="eastAsia"/>
                <w:color w:val="000000"/>
                <w:sz w:val="18"/>
                <w:szCs w:val="18"/>
              </w:rPr>
              <w:t>3</w:t>
            </w:r>
            <w:r>
              <w:rPr>
                <w:color w:val="000000"/>
                <w:sz w:val="18"/>
                <w:szCs w:val="18"/>
              </w:rPr>
              <w:t>学时</w:t>
            </w:r>
          </w:p>
        </w:tc>
      </w:tr>
      <w:tr w:rsidR="00C075E2">
        <w:trPr>
          <w:trHeight w:val="275"/>
          <w:tblHeader/>
          <w:jc w:val="center"/>
        </w:trPr>
        <w:tc>
          <w:tcPr>
            <w:tcW w:w="1233" w:type="dxa"/>
            <w:vMerge/>
            <w:tcBorders>
              <w:left w:val="single" w:sz="4" w:space="0" w:color="auto"/>
            </w:tcBorders>
            <w:vAlign w:val="center"/>
          </w:tcPr>
          <w:p w:rsidR="00C075E2" w:rsidRDefault="00C075E2">
            <w:pPr>
              <w:spacing w:line="288" w:lineRule="auto"/>
              <w:rPr>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(4)推理</w:t>
            </w:r>
          </w:p>
        </w:tc>
        <w:tc>
          <w:tcPr>
            <w:tcW w:w="525" w:type="dxa"/>
            <w:vAlign w:val="center"/>
          </w:tcPr>
          <w:p w:rsidR="00C075E2" w:rsidRDefault="00C075E2">
            <w:pPr>
              <w:spacing w:line="288" w:lineRule="auto"/>
              <w:jc w:val="center"/>
              <w:rPr>
                <w:color w:val="000000"/>
                <w:sz w:val="18"/>
                <w:szCs w:val="18"/>
              </w:rPr>
            </w:pPr>
            <w:r>
              <w:rPr>
                <w:color w:val="000000"/>
                <w:sz w:val="18"/>
                <w:szCs w:val="18"/>
              </w:rPr>
              <w:t>综合</w:t>
            </w:r>
          </w:p>
        </w:tc>
        <w:tc>
          <w:tcPr>
            <w:tcW w:w="2516" w:type="dxa"/>
            <w:vAlign w:val="center"/>
          </w:tcPr>
          <w:p w:rsidR="00C075E2" w:rsidRDefault="00C075E2">
            <w:pPr>
              <w:spacing w:line="288" w:lineRule="auto"/>
              <w:rPr>
                <w:color w:val="000000"/>
                <w:sz w:val="18"/>
                <w:szCs w:val="18"/>
              </w:rPr>
            </w:pPr>
            <w:r>
              <w:rPr>
                <w:color w:val="000000"/>
                <w:sz w:val="18"/>
                <w:szCs w:val="18"/>
              </w:rPr>
              <w:t>能熟练运用构造推理的形式结构、证明推理</w:t>
            </w:r>
          </w:p>
        </w:tc>
        <w:tc>
          <w:tcPr>
            <w:tcW w:w="2268" w:type="dxa"/>
            <w:vAlign w:val="center"/>
          </w:tcPr>
          <w:p w:rsidR="00C075E2" w:rsidRDefault="00C075E2">
            <w:pPr>
              <w:spacing w:line="288" w:lineRule="auto"/>
              <w:rPr>
                <w:color w:val="000000"/>
                <w:sz w:val="18"/>
                <w:szCs w:val="18"/>
              </w:rPr>
            </w:pPr>
            <w:r>
              <w:rPr>
                <w:color w:val="000000"/>
                <w:sz w:val="18"/>
                <w:szCs w:val="18"/>
              </w:rPr>
              <w:t>能根据实际工程中实例，用构造证明法构造推理的证明</w:t>
            </w:r>
          </w:p>
        </w:tc>
        <w:tc>
          <w:tcPr>
            <w:tcW w:w="708" w:type="dxa"/>
            <w:vAlign w:val="center"/>
          </w:tcPr>
          <w:p w:rsidR="00C075E2" w:rsidRDefault="00C075E2">
            <w:pPr>
              <w:spacing w:line="288" w:lineRule="auto"/>
              <w:jc w:val="center"/>
              <w:rPr>
                <w:color w:val="000000"/>
                <w:sz w:val="18"/>
                <w:szCs w:val="18"/>
              </w:rPr>
            </w:pPr>
            <w:r>
              <w:rPr>
                <w:rFonts w:hint="eastAsia"/>
                <w:color w:val="000000"/>
                <w:sz w:val="18"/>
                <w:szCs w:val="18"/>
              </w:rPr>
              <w:t>课程目标</w:t>
            </w:r>
            <w:r>
              <w:rPr>
                <w:color w:val="000000"/>
                <w:sz w:val="18"/>
                <w:szCs w:val="18"/>
              </w:rPr>
              <w:t>2、3</w:t>
            </w:r>
          </w:p>
        </w:tc>
        <w:tc>
          <w:tcPr>
            <w:tcW w:w="709" w:type="dxa"/>
            <w:tcBorders>
              <w:right w:val="single" w:sz="4" w:space="0" w:color="auto"/>
            </w:tcBorders>
            <w:vAlign w:val="center"/>
          </w:tcPr>
          <w:p w:rsidR="00C075E2" w:rsidRDefault="00C075E2">
            <w:pPr>
              <w:spacing w:line="288" w:lineRule="auto"/>
              <w:jc w:val="center"/>
              <w:rPr>
                <w:color w:val="000000"/>
                <w:sz w:val="18"/>
                <w:szCs w:val="18"/>
              </w:rPr>
            </w:pPr>
            <w:r>
              <w:rPr>
                <w:rFonts w:hint="eastAsia"/>
                <w:color w:val="000000"/>
                <w:sz w:val="18"/>
                <w:szCs w:val="18"/>
              </w:rPr>
              <w:t>3</w:t>
            </w:r>
            <w:r>
              <w:rPr>
                <w:color w:val="000000"/>
                <w:sz w:val="18"/>
                <w:szCs w:val="18"/>
              </w:rPr>
              <w:t>学时</w:t>
            </w:r>
          </w:p>
        </w:tc>
      </w:tr>
      <w:tr w:rsidR="00C075E2">
        <w:trPr>
          <w:trHeight w:val="284"/>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三、一阶逻辑</w:t>
            </w:r>
          </w:p>
        </w:tc>
        <w:tc>
          <w:tcPr>
            <w:tcW w:w="1363" w:type="dxa"/>
            <w:vAlign w:val="center"/>
          </w:tcPr>
          <w:p w:rsidR="00C075E2" w:rsidRDefault="00C075E2">
            <w:pPr>
              <w:spacing w:line="288" w:lineRule="auto"/>
              <w:rPr>
                <w:color w:val="000000"/>
                <w:sz w:val="18"/>
                <w:szCs w:val="18"/>
              </w:rPr>
            </w:pPr>
            <w:r>
              <w:rPr>
                <w:color w:val="000000"/>
                <w:sz w:val="18"/>
                <w:szCs w:val="18"/>
              </w:rPr>
              <w:t>(1)一阶逻辑的基本概念</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rPr>
                <w:color w:val="000000"/>
                <w:sz w:val="18"/>
                <w:szCs w:val="18"/>
              </w:rPr>
            </w:pPr>
            <w:r>
              <w:rPr>
                <w:color w:val="000000"/>
                <w:sz w:val="18"/>
                <w:szCs w:val="18"/>
              </w:rPr>
              <w:t>理解一阶逻辑基本概念、一阶逻辑合式公式及解释</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熟练掌握能在一阶逻辑中对命题进行符号化</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r>
              <w:rPr>
                <w:rFonts w:ascii="Times New Roman" w:hAnsi="Times New Roman"/>
                <w:color w:val="000000"/>
                <w:sz w:val="18"/>
                <w:szCs w:val="18"/>
              </w:rPr>
              <w:t>、</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color w:val="000000"/>
                <w:sz w:val="18"/>
                <w:szCs w:val="18"/>
              </w:rPr>
              <w:t>学时</w:t>
            </w:r>
          </w:p>
        </w:tc>
      </w:tr>
      <w:tr w:rsidR="00C075E2">
        <w:trPr>
          <w:trHeight w:val="1124"/>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(2)一阶逻辑的等值演算</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理解一阶逻辑等值式与置换规则、求前束范式</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掌握对一阶逻辑公式进行等值演算、并会求前束范式</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378"/>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(3)一阶逻辑的推理</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综合</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能熟练用一阶逻辑推理理论构造推理的形式结构、证明推理</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能根据实际工程中实例，用一阶逻辑推理理论构造推理的证明，解决工程问题</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r>
              <w:rPr>
                <w:rFonts w:ascii="Times New Roman" w:hAnsi="Times New Roman"/>
                <w:color w:val="000000"/>
                <w:sz w:val="18"/>
                <w:szCs w:val="18"/>
              </w:rPr>
              <w:t>、</w:t>
            </w:r>
            <w:r>
              <w:rPr>
                <w:rFonts w:ascii="Times New Roman" w:hAnsi="Times New Roman"/>
                <w:color w:val="000000"/>
                <w:sz w:val="18"/>
                <w:szCs w:val="18"/>
              </w:rPr>
              <w:t>3</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570"/>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lastRenderedPageBreak/>
              <w:t>四、关系</w:t>
            </w:r>
          </w:p>
        </w:tc>
        <w:tc>
          <w:tcPr>
            <w:tcW w:w="1363" w:type="dxa"/>
            <w:vAlign w:val="center"/>
          </w:tcPr>
          <w:p w:rsidR="00C075E2" w:rsidRDefault="00C075E2">
            <w:pPr>
              <w:spacing w:line="288" w:lineRule="auto"/>
              <w:rPr>
                <w:color w:val="000000"/>
                <w:sz w:val="18"/>
                <w:szCs w:val="18"/>
              </w:rPr>
            </w:pPr>
            <w:r>
              <w:rPr>
                <w:color w:val="000000"/>
                <w:sz w:val="18"/>
                <w:szCs w:val="18"/>
              </w:rPr>
              <w:t>(1)关系的定义及其表示</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认知</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理解有序对与笛卡尔积、二元关系的定义与表示</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会对二元关系进行多种不同的表示</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r>
              <w:rPr>
                <w:rFonts w:ascii="Times New Roman" w:hAnsi="Times New Roman"/>
                <w:color w:val="000000"/>
                <w:sz w:val="18"/>
                <w:szCs w:val="18"/>
              </w:rPr>
              <w:t>、</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996"/>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(2)关系的运算</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理解关系的基本运算、幂运算</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能对关系进行求定义域、值域、求幂、合成运算</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r>
              <w:rPr>
                <w:rFonts w:ascii="Times New Roman" w:hAnsi="Times New Roman"/>
                <w:color w:val="000000"/>
                <w:sz w:val="18"/>
                <w:szCs w:val="18"/>
              </w:rPr>
              <w:t>、</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color w:val="000000"/>
                <w:sz w:val="18"/>
                <w:szCs w:val="18"/>
              </w:rPr>
              <w:t>学时</w:t>
            </w:r>
          </w:p>
        </w:tc>
      </w:tr>
      <w:tr w:rsidR="00C075E2">
        <w:trPr>
          <w:trHeight w:val="1550"/>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(3)</w:t>
            </w:r>
            <w:r>
              <w:rPr>
                <w:rFonts w:ascii="Times New Roman" w:hAnsi="Times New Roman"/>
                <w:color w:val="000000"/>
                <w:sz w:val="18"/>
                <w:szCs w:val="18"/>
              </w:rPr>
              <w:t>关系的性质</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理解关系的性质与判断其性质、求关系的闭包</w:t>
            </w:r>
          </w:p>
        </w:tc>
        <w:tc>
          <w:tcPr>
            <w:tcW w:w="2268" w:type="dxa"/>
            <w:vAlign w:val="center"/>
          </w:tcPr>
          <w:p w:rsidR="00C075E2" w:rsidRDefault="00C075E2">
            <w:pPr>
              <w:widowControl/>
              <w:rPr>
                <w:color w:val="000000"/>
                <w:sz w:val="18"/>
                <w:szCs w:val="18"/>
              </w:rPr>
            </w:pPr>
            <w:r>
              <w:rPr>
                <w:color w:val="000000"/>
                <w:sz w:val="18"/>
                <w:szCs w:val="18"/>
              </w:rPr>
              <w:t>掌握关系性质的判断方法判别关系的性质、能求关系的三种闭包，了解关系理论与数据库关系代数之间的关联与应用。</w:t>
            </w:r>
          </w:p>
          <w:p w:rsidR="00C075E2" w:rsidRDefault="00C075E2">
            <w:pPr>
              <w:pStyle w:val="11"/>
              <w:spacing w:line="288" w:lineRule="auto"/>
              <w:ind w:firstLine="340"/>
              <w:jc w:val="both"/>
              <w:rPr>
                <w:rFonts w:ascii="Times New Roman" w:hAnsi="Times New Roman"/>
                <w:color w:val="000000"/>
                <w:sz w:val="18"/>
                <w:szCs w:val="18"/>
              </w:rPr>
            </w:pP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color w:val="000000"/>
                <w:sz w:val="18"/>
                <w:szCs w:val="18"/>
              </w:rPr>
              <w:t>学时</w:t>
            </w:r>
          </w:p>
        </w:tc>
      </w:tr>
      <w:tr w:rsidR="00C075E2">
        <w:trPr>
          <w:trHeight w:val="1685"/>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(4)等价关系与偏序关系</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综合</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理解运用等价关系、等价类和商集、集合的划分；偏序关系与哈斯图</w:t>
            </w:r>
          </w:p>
        </w:tc>
        <w:tc>
          <w:tcPr>
            <w:tcW w:w="2268" w:type="dxa"/>
            <w:vAlign w:val="center"/>
          </w:tcPr>
          <w:p w:rsidR="00C075E2" w:rsidRDefault="00C075E2">
            <w:pPr>
              <w:widowControl/>
              <w:rPr>
                <w:color w:val="000000"/>
                <w:sz w:val="18"/>
                <w:szCs w:val="18"/>
              </w:rPr>
            </w:pPr>
            <w:r>
              <w:rPr>
                <w:color w:val="000000"/>
                <w:sz w:val="18"/>
                <w:szCs w:val="18"/>
              </w:rPr>
              <w:t>运用等价关系、偏序关系的性质特点，解决工程应用中的实际问题，了解等价关系在状态转换图中应用、偏序关系在项目管理及拓扑排序中的应用。</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r>
              <w:rPr>
                <w:rFonts w:ascii="Times New Roman" w:hAnsi="Times New Roman"/>
                <w:color w:val="000000"/>
                <w:sz w:val="18"/>
                <w:szCs w:val="18"/>
              </w:rPr>
              <w:t>、</w:t>
            </w:r>
            <w:r>
              <w:rPr>
                <w:rFonts w:ascii="Times New Roman" w:hAnsi="Times New Roman"/>
                <w:color w:val="000000"/>
                <w:sz w:val="18"/>
                <w:szCs w:val="18"/>
              </w:rPr>
              <w:t>3</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4</w:t>
            </w:r>
            <w:r>
              <w:rPr>
                <w:rFonts w:ascii="Times New Roman" w:hAnsi="Times New Roman"/>
                <w:color w:val="000000"/>
                <w:sz w:val="18"/>
                <w:szCs w:val="18"/>
              </w:rPr>
              <w:t>学时</w:t>
            </w:r>
          </w:p>
        </w:tc>
      </w:tr>
      <w:tr w:rsidR="00C075E2">
        <w:trPr>
          <w:trHeight w:val="750"/>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五、函数</w:t>
            </w:r>
          </w:p>
        </w:tc>
        <w:tc>
          <w:tcPr>
            <w:tcW w:w="1363"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函数的定义和性质</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认知</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函数的定义、函数的像与完全原像，函数的性质</w:t>
            </w:r>
          </w:p>
        </w:tc>
        <w:tc>
          <w:tcPr>
            <w:tcW w:w="2268" w:type="dxa"/>
            <w:vAlign w:val="center"/>
          </w:tcPr>
          <w:p w:rsidR="00C075E2" w:rsidRDefault="00C075E2">
            <w:pPr>
              <w:pStyle w:val="11"/>
              <w:spacing w:line="288" w:lineRule="auto"/>
              <w:ind w:firstLine="340"/>
              <w:jc w:val="both"/>
              <w:rPr>
                <w:rFonts w:ascii="Times New Roman" w:hAnsi="Times New Roman"/>
                <w:color w:val="000000"/>
                <w:sz w:val="18"/>
                <w:szCs w:val="18"/>
              </w:rPr>
            </w:pPr>
            <w:r>
              <w:rPr>
                <w:rFonts w:ascii="Times New Roman" w:hAnsi="Times New Roman"/>
                <w:color w:val="000000"/>
                <w:sz w:val="18"/>
                <w:szCs w:val="18"/>
              </w:rPr>
              <w:t>掌握函数的定义与性质、理解像与原像</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学时</w:t>
            </w:r>
          </w:p>
        </w:tc>
      </w:tr>
      <w:tr w:rsidR="00C075E2">
        <w:trPr>
          <w:trHeight w:val="725"/>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函数的复合和反函数</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函数的复合、反函数</w:t>
            </w:r>
          </w:p>
        </w:tc>
        <w:tc>
          <w:tcPr>
            <w:tcW w:w="2268" w:type="dxa"/>
            <w:vAlign w:val="center"/>
          </w:tcPr>
          <w:p w:rsidR="00C075E2" w:rsidRDefault="00C075E2">
            <w:pPr>
              <w:pStyle w:val="11"/>
              <w:spacing w:line="288" w:lineRule="auto"/>
              <w:ind w:firstLine="340"/>
              <w:jc w:val="both"/>
              <w:rPr>
                <w:rFonts w:ascii="Times New Roman" w:hAnsi="Times New Roman"/>
                <w:color w:val="000000"/>
                <w:sz w:val="18"/>
                <w:szCs w:val="18"/>
              </w:rPr>
            </w:pPr>
            <w:r>
              <w:rPr>
                <w:rFonts w:ascii="Times New Roman" w:hAnsi="Times New Roman"/>
                <w:color w:val="000000"/>
                <w:sz w:val="18"/>
                <w:szCs w:val="18"/>
              </w:rPr>
              <w:t>会求函数的复合、双射函数的反函数</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学时</w:t>
            </w:r>
          </w:p>
        </w:tc>
      </w:tr>
      <w:tr w:rsidR="00C075E2">
        <w:trPr>
          <w:trHeight w:val="1234"/>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六、图</w:t>
            </w:r>
          </w:p>
        </w:tc>
        <w:tc>
          <w:tcPr>
            <w:tcW w:w="1363" w:type="dxa"/>
            <w:vAlign w:val="center"/>
          </w:tcPr>
          <w:p w:rsidR="00C075E2" w:rsidRDefault="00C075E2">
            <w:pPr>
              <w:spacing w:line="288" w:lineRule="auto"/>
              <w:rPr>
                <w:color w:val="000000"/>
                <w:sz w:val="18"/>
                <w:szCs w:val="18"/>
              </w:rPr>
            </w:pPr>
            <w:r>
              <w:rPr>
                <w:color w:val="000000"/>
                <w:sz w:val="18"/>
                <w:szCs w:val="18"/>
              </w:rPr>
              <w:t>(1)图的基本概念</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认知</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无向图及有向图、顶点的度数、握手定理；图的相关基本概念、图的同构</w:t>
            </w:r>
          </w:p>
        </w:tc>
        <w:tc>
          <w:tcPr>
            <w:tcW w:w="2268" w:type="dxa"/>
            <w:vAlign w:val="center"/>
          </w:tcPr>
          <w:p w:rsidR="00C075E2" w:rsidRDefault="00C075E2">
            <w:pPr>
              <w:pStyle w:val="11"/>
              <w:spacing w:line="288" w:lineRule="auto"/>
              <w:ind w:firstLine="340"/>
              <w:jc w:val="both"/>
              <w:rPr>
                <w:rFonts w:ascii="Times New Roman" w:hAnsi="Times New Roman"/>
                <w:color w:val="000000"/>
                <w:sz w:val="18"/>
                <w:szCs w:val="18"/>
              </w:rPr>
            </w:pPr>
            <w:r>
              <w:rPr>
                <w:rFonts w:ascii="Times New Roman" w:hAnsi="Times New Roman"/>
                <w:color w:val="000000"/>
                <w:sz w:val="18"/>
                <w:szCs w:val="18"/>
              </w:rPr>
              <w:t>能根据图的基本概念、认识各种不同的图、子图与补图及同构的图</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284"/>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(2)图的连通性</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通路与回路、无（有）向图的连通性及其分类</w:t>
            </w:r>
          </w:p>
        </w:tc>
        <w:tc>
          <w:tcPr>
            <w:tcW w:w="2268" w:type="dxa"/>
            <w:vAlign w:val="center"/>
          </w:tcPr>
          <w:p w:rsidR="00C075E2" w:rsidRDefault="00C075E2">
            <w:pPr>
              <w:pStyle w:val="11"/>
              <w:spacing w:line="288" w:lineRule="auto"/>
              <w:ind w:firstLine="340"/>
              <w:jc w:val="both"/>
              <w:rPr>
                <w:rFonts w:ascii="Times New Roman" w:hAnsi="Times New Roman"/>
                <w:color w:val="000000"/>
                <w:sz w:val="18"/>
                <w:szCs w:val="18"/>
              </w:rPr>
            </w:pPr>
            <w:r>
              <w:rPr>
                <w:rFonts w:ascii="Times New Roman" w:hAnsi="Times New Roman"/>
                <w:color w:val="000000"/>
                <w:sz w:val="18"/>
                <w:szCs w:val="18"/>
              </w:rPr>
              <w:t>理解图的连通性、计算无向图的连通度、能对有向图按连通性分类</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r>
              <w:rPr>
                <w:rFonts w:ascii="Times New Roman" w:hAnsi="Times New Roman"/>
                <w:color w:val="000000"/>
                <w:sz w:val="18"/>
                <w:szCs w:val="18"/>
              </w:rPr>
              <w:t>、</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1108"/>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(3)图的矩阵表示</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无向图的关联矩阵、有向无环图的关联矩阵、有向图的邻接矩阵与可达矩阵</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能求有向图与无向图的相关矩阵。</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4</w:t>
            </w:r>
            <w:r>
              <w:rPr>
                <w:rFonts w:ascii="Times New Roman" w:hAnsi="Times New Roman"/>
                <w:color w:val="000000"/>
                <w:sz w:val="18"/>
                <w:szCs w:val="18"/>
              </w:rPr>
              <w:t>学时</w:t>
            </w:r>
          </w:p>
        </w:tc>
      </w:tr>
      <w:tr w:rsidR="00C075E2">
        <w:trPr>
          <w:trHeight w:val="555"/>
          <w:tblHeader/>
          <w:jc w:val="center"/>
        </w:trPr>
        <w:tc>
          <w:tcPr>
            <w:tcW w:w="1233" w:type="dxa"/>
            <w:vMerge/>
            <w:tcBorders>
              <w:left w:val="single" w:sz="4" w:space="0" w:color="auto"/>
            </w:tcBorders>
            <w:vAlign w:val="center"/>
          </w:tcPr>
          <w:p w:rsidR="00C075E2" w:rsidRDefault="00C075E2">
            <w:pPr>
              <w:spacing w:line="288" w:lineRule="auto"/>
              <w:rPr>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(4)几种特殊的图</w:t>
            </w:r>
          </w:p>
        </w:tc>
        <w:tc>
          <w:tcPr>
            <w:tcW w:w="525" w:type="dxa"/>
            <w:vAlign w:val="center"/>
          </w:tcPr>
          <w:p w:rsidR="00C075E2" w:rsidRDefault="00C075E2">
            <w:pPr>
              <w:spacing w:line="288" w:lineRule="auto"/>
              <w:jc w:val="center"/>
              <w:rPr>
                <w:color w:val="000000"/>
                <w:sz w:val="18"/>
                <w:szCs w:val="18"/>
              </w:rPr>
            </w:pPr>
            <w:r>
              <w:rPr>
                <w:color w:val="000000"/>
                <w:sz w:val="18"/>
                <w:szCs w:val="18"/>
              </w:rPr>
              <w:t>综合</w:t>
            </w:r>
          </w:p>
        </w:tc>
        <w:tc>
          <w:tcPr>
            <w:tcW w:w="2516" w:type="dxa"/>
            <w:vAlign w:val="center"/>
          </w:tcPr>
          <w:p w:rsidR="00C075E2" w:rsidRDefault="00C075E2">
            <w:pPr>
              <w:spacing w:line="288" w:lineRule="auto"/>
              <w:rPr>
                <w:color w:val="000000"/>
                <w:sz w:val="18"/>
                <w:szCs w:val="18"/>
              </w:rPr>
            </w:pPr>
            <w:r>
              <w:rPr>
                <w:color w:val="000000"/>
                <w:sz w:val="18"/>
                <w:szCs w:val="18"/>
              </w:rPr>
              <w:t>二部图、欧拉图、哈密顿图、平面图</w:t>
            </w:r>
          </w:p>
        </w:tc>
        <w:tc>
          <w:tcPr>
            <w:tcW w:w="2268" w:type="dxa"/>
            <w:vAlign w:val="center"/>
          </w:tcPr>
          <w:p w:rsidR="00C075E2" w:rsidRDefault="00C075E2">
            <w:pPr>
              <w:widowControl/>
              <w:rPr>
                <w:color w:val="000000"/>
                <w:sz w:val="18"/>
                <w:szCs w:val="18"/>
              </w:rPr>
            </w:pPr>
            <w:r>
              <w:rPr>
                <w:color w:val="000000"/>
                <w:sz w:val="18"/>
                <w:szCs w:val="18"/>
              </w:rPr>
              <w:t>理解几种特殊的图及其性质，解决实际工程中的应用问题，如用图的着色方法解决排课冲突问题。</w:t>
            </w:r>
          </w:p>
        </w:tc>
        <w:tc>
          <w:tcPr>
            <w:tcW w:w="708" w:type="dxa"/>
            <w:vAlign w:val="center"/>
          </w:tcPr>
          <w:p w:rsidR="00C075E2" w:rsidRDefault="00C075E2">
            <w:pPr>
              <w:spacing w:line="288" w:lineRule="auto"/>
              <w:jc w:val="center"/>
              <w:rPr>
                <w:color w:val="000000"/>
                <w:sz w:val="18"/>
                <w:szCs w:val="18"/>
              </w:rPr>
            </w:pPr>
            <w:r>
              <w:rPr>
                <w:rFonts w:hint="eastAsia"/>
                <w:color w:val="000000"/>
                <w:sz w:val="18"/>
                <w:szCs w:val="18"/>
              </w:rPr>
              <w:t>课程目标</w:t>
            </w:r>
            <w:r>
              <w:rPr>
                <w:color w:val="000000"/>
                <w:sz w:val="18"/>
                <w:szCs w:val="18"/>
              </w:rPr>
              <w:t>2、3</w:t>
            </w:r>
          </w:p>
        </w:tc>
        <w:tc>
          <w:tcPr>
            <w:tcW w:w="709" w:type="dxa"/>
            <w:tcBorders>
              <w:right w:val="single" w:sz="4" w:space="0" w:color="auto"/>
            </w:tcBorders>
            <w:vAlign w:val="center"/>
          </w:tcPr>
          <w:p w:rsidR="00C075E2" w:rsidRDefault="00C075E2">
            <w:pPr>
              <w:spacing w:line="288" w:lineRule="auto"/>
              <w:jc w:val="center"/>
              <w:rPr>
                <w:color w:val="000000"/>
                <w:sz w:val="18"/>
                <w:szCs w:val="18"/>
              </w:rPr>
            </w:pPr>
            <w:r>
              <w:rPr>
                <w:color w:val="000000"/>
                <w:sz w:val="18"/>
                <w:szCs w:val="18"/>
              </w:rPr>
              <w:t>4学时</w:t>
            </w:r>
          </w:p>
        </w:tc>
      </w:tr>
      <w:tr w:rsidR="00C075E2">
        <w:trPr>
          <w:trHeight w:val="284"/>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lastRenderedPageBreak/>
              <w:t>七、树及其应用</w:t>
            </w:r>
          </w:p>
        </w:tc>
        <w:tc>
          <w:tcPr>
            <w:tcW w:w="1363" w:type="dxa"/>
            <w:vAlign w:val="center"/>
          </w:tcPr>
          <w:p w:rsidR="00C075E2" w:rsidRDefault="00C075E2">
            <w:pPr>
              <w:spacing w:line="288" w:lineRule="auto"/>
              <w:rPr>
                <w:color w:val="000000"/>
                <w:sz w:val="18"/>
                <w:szCs w:val="18"/>
              </w:rPr>
            </w:pPr>
            <w:r>
              <w:rPr>
                <w:color w:val="000000"/>
                <w:sz w:val="18"/>
                <w:szCs w:val="18"/>
              </w:rPr>
              <w:t>(1)无向树</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分析</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掌握无向树的定义及其性质、无向树的生成树及其应用</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根据无向树的定义及其性质、能求无向树的最小生成树，并可运用于工程实际中，如通信光缆的布设问题的分析求解。</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284"/>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(2)根树及其应用</w:t>
            </w:r>
          </w:p>
        </w:tc>
        <w:tc>
          <w:tcPr>
            <w:tcW w:w="525" w:type="dxa"/>
            <w:vAlign w:val="center"/>
          </w:tcPr>
          <w:p w:rsidR="00C075E2" w:rsidRDefault="00C075E2">
            <w:pPr>
              <w:spacing w:line="288" w:lineRule="auto"/>
              <w:jc w:val="center"/>
              <w:rPr>
                <w:color w:val="000000"/>
                <w:sz w:val="18"/>
                <w:szCs w:val="18"/>
              </w:rPr>
            </w:pPr>
            <w:r>
              <w:rPr>
                <w:color w:val="000000"/>
                <w:sz w:val="18"/>
                <w:szCs w:val="18"/>
              </w:rPr>
              <w:t>设计</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掌握根树及其分类、最优树与哈夫曼编码、最佳前缀码、根树的遍历及应用</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能根据根树及其分类、最优树与哈夫曼编码等相关理论知识设计</w:t>
            </w:r>
            <w:r>
              <w:rPr>
                <w:rFonts w:ascii="Times New Roman" w:hAnsi="Times New Roman"/>
                <w:color w:val="000000"/>
                <w:sz w:val="18"/>
                <w:szCs w:val="18"/>
              </w:rPr>
              <w:t>Huffman</w:t>
            </w:r>
            <w:r>
              <w:rPr>
                <w:rFonts w:ascii="Times New Roman" w:hAnsi="Times New Roman"/>
                <w:color w:val="000000"/>
                <w:sz w:val="18"/>
                <w:szCs w:val="18"/>
              </w:rPr>
              <w:t>树及其最佳前缀码，解决通信信息传输中的编码与译码问题。</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r>
              <w:rPr>
                <w:rFonts w:ascii="Times New Roman" w:hAnsi="Times New Roman"/>
                <w:color w:val="000000"/>
                <w:sz w:val="18"/>
                <w:szCs w:val="18"/>
              </w:rPr>
              <w:t>、</w:t>
            </w:r>
            <w:r>
              <w:rPr>
                <w:rFonts w:ascii="Times New Roman" w:hAnsi="Times New Roman"/>
                <w:color w:val="000000"/>
                <w:sz w:val="18"/>
                <w:szCs w:val="18"/>
              </w:rPr>
              <w:t>3</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887"/>
          <w:tblHeader/>
          <w:jc w:val="center"/>
        </w:trPr>
        <w:tc>
          <w:tcPr>
            <w:tcW w:w="1233" w:type="dxa"/>
            <w:vMerge w:val="restart"/>
            <w:tcBorders>
              <w:left w:val="single" w:sz="4" w:space="0" w:color="auto"/>
            </w:tcBorders>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八、代数系统</w:t>
            </w:r>
          </w:p>
        </w:tc>
        <w:tc>
          <w:tcPr>
            <w:tcW w:w="1363"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二元运算及其性质</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认知</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理解二元运算与一元运算的定义、二元运算的性质</w:t>
            </w:r>
            <w:r>
              <w:rPr>
                <w:rFonts w:ascii="Times New Roman" w:hAnsi="Times New Roman"/>
                <w:color w:val="000000"/>
                <w:sz w:val="18"/>
                <w:szCs w:val="18"/>
              </w:rPr>
              <w:t xml:space="preserve"> </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熟悉二元运算与一元运算、二元运算的性质</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学时</w:t>
            </w:r>
          </w:p>
        </w:tc>
      </w:tr>
      <w:tr w:rsidR="00C075E2">
        <w:trPr>
          <w:trHeight w:val="556"/>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b/>
                <w:bCs/>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(2)代数系统</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理解代数系统的定义与分类、子代数与积代数、代数系统的同态与同构</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掌握代数系统的同态与同构，了解同态理论在密码学算法、区块链等技术中的应用</w:t>
            </w:r>
          </w:p>
          <w:p w:rsidR="00C075E2" w:rsidRDefault="00C075E2">
            <w:pPr>
              <w:pStyle w:val="11"/>
              <w:spacing w:line="288" w:lineRule="auto"/>
              <w:jc w:val="both"/>
              <w:rPr>
                <w:rFonts w:ascii="Times New Roman" w:hAnsi="Times New Roman"/>
                <w:color w:val="000000"/>
                <w:sz w:val="18"/>
                <w:szCs w:val="18"/>
              </w:rPr>
            </w:pP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r>
              <w:rPr>
                <w:rFonts w:ascii="Times New Roman" w:hAnsi="Times New Roman"/>
                <w:color w:val="000000"/>
                <w:sz w:val="18"/>
                <w:szCs w:val="18"/>
              </w:rPr>
              <w:t>、</w:t>
            </w:r>
            <w:r>
              <w:rPr>
                <w:rFonts w:ascii="Times New Roman" w:hAnsi="Times New Roman"/>
                <w:color w:val="000000"/>
                <w:sz w:val="18"/>
                <w:szCs w:val="18"/>
              </w:rPr>
              <w:t>3</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4</w:t>
            </w:r>
            <w:r>
              <w:rPr>
                <w:rFonts w:ascii="Times New Roman" w:hAnsi="Times New Roman"/>
                <w:color w:val="000000"/>
                <w:sz w:val="18"/>
                <w:szCs w:val="18"/>
              </w:rPr>
              <w:t>学时</w:t>
            </w:r>
          </w:p>
        </w:tc>
      </w:tr>
      <w:tr w:rsidR="00C075E2">
        <w:trPr>
          <w:trHeight w:val="1898"/>
          <w:tblHeader/>
          <w:jc w:val="center"/>
        </w:trPr>
        <w:tc>
          <w:tcPr>
            <w:tcW w:w="1233" w:type="dxa"/>
            <w:vMerge/>
            <w:tcBorders>
              <w:left w:val="single" w:sz="4" w:space="0" w:color="auto"/>
            </w:tcBorders>
            <w:vAlign w:val="center"/>
          </w:tcPr>
          <w:p w:rsidR="00C075E2" w:rsidRDefault="00C075E2">
            <w:pPr>
              <w:pStyle w:val="11"/>
              <w:spacing w:line="288" w:lineRule="auto"/>
              <w:ind w:firstLine="340"/>
              <w:jc w:val="both"/>
              <w:rPr>
                <w:rFonts w:ascii="Times New Roman" w:hAnsi="Times New Roman"/>
                <w:b/>
                <w:bCs/>
                <w:color w:val="000000"/>
                <w:sz w:val="18"/>
                <w:szCs w:val="18"/>
              </w:rPr>
            </w:pPr>
          </w:p>
        </w:tc>
        <w:tc>
          <w:tcPr>
            <w:tcW w:w="1363" w:type="dxa"/>
            <w:vAlign w:val="center"/>
          </w:tcPr>
          <w:p w:rsidR="00C075E2" w:rsidRDefault="00C075E2">
            <w:pPr>
              <w:spacing w:line="288" w:lineRule="auto"/>
              <w:rPr>
                <w:color w:val="000000"/>
                <w:sz w:val="18"/>
                <w:szCs w:val="18"/>
              </w:rPr>
            </w:pPr>
            <w:r>
              <w:rPr>
                <w:color w:val="000000"/>
                <w:sz w:val="18"/>
                <w:szCs w:val="18"/>
              </w:rPr>
              <w:t>(3)几个典型的代数系统</w:t>
            </w:r>
          </w:p>
        </w:tc>
        <w:tc>
          <w:tcPr>
            <w:tcW w:w="525"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理解</w:t>
            </w:r>
          </w:p>
        </w:tc>
        <w:tc>
          <w:tcPr>
            <w:tcW w:w="2516"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熟练掌握半群与独异点、群、循环群及其子群的相关定义、理解环与域</w:t>
            </w:r>
          </w:p>
        </w:tc>
        <w:tc>
          <w:tcPr>
            <w:tcW w:w="2268" w:type="dxa"/>
            <w:vAlign w:val="center"/>
          </w:tcPr>
          <w:p w:rsidR="00C075E2" w:rsidRDefault="00C075E2">
            <w:pPr>
              <w:pStyle w:val="11"/>
              <w:spacing w:line="288" w:lineRule="auto"/>
              <w:jc w:val="both"/>
              <w:rPr>
                <w:rFonts w:ascii="Times New Roman" w:hAnsi="Times New Roman"/>
                <w:color w:val="000000"/>
                <w:sz w:val="18"/>
                <w:szCs w:val="18"/>
              </w:rPr>
            </w:pPr>
            <w:r>
              <w:rPr>
                <w:rFonts w:ascii="Times New Roman" w:hAnsi="Times New Roman"/>
                <w:color w:val="000000"/>
                <w:sz w:val="18"/>
                <w:szCs w:val="18"/>
              </w:rPr>
              <w:t>理解半群与独异点、群、循环群及其子群的概念、理解环与域，并能求循环群的生成元及子群，证明代数系统是否为群、及其子群。</w:t>
            </w:r>
          </w:p>
        </w:tc>
        <w:tc>
          <w:tcPr>
            <w:tcW w:w="708" w:type="dxa"/>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709" w:type="dxa"/>
            <w:tcBorders>
              <w:right w:val="single" w:sz="4" w:space="0" w:color="auto"/>
            </w:tcBorders>
            <w:vAlign w:val="center"/>
          </w:tcPr>
          <w:p w:rsidR="00C075E2" w:rsidRDefault="00C075E2">
            <w:pPr>
              <w:pStyle w:val="11"/>
              <w:spacing w:line="288" w:lineRule="auto"/>
              <w:rPr>
                <w:rFonts w:ascii="Times New Roman" w:hAnsi="Times New Roman"/>
                <w:color w:val="000000"/>
                <w:sz w:val="18"/>
                <w:szCs w:val="18"/>
              </w:rPr>
            </w:pPr>
            <w:r>
              <w:rPr>
                <w:rFonts w:ascii="Times New Roman" w:hAnsi="Times New Roman"/>
                <w:color w:val="000000"/>
                <w:sz w:val="18"/>
                <w:szCs w:val="18"/>
              </w:rPr>
              <w:t>4</w:t>
            </w:r>
            <w:r>
              <w:rPr>
                <w:rFonts w:ascii="Times New Roman" w:hAnsi="Times New Roman"/>
                <w:color w:val="000000"/>
                <w:sz w:val="18"/>
                <w:szCs w:val="18"/>
              </w:rPr>
              <w:t>学时</w:t>
            </w:r>
          </w:p>
        </w:tc>
      </w:tr>
    </w:tbl>
    <w:p w:rsidR="00C075E2" w:rsidRDefault="00C075E2">
      <w:pPr>
        <w:spacing w:beforeLines="50" w:before="156" w:afterLines="50" w:after="156" w:line="360" w:lineRule="exact"/>
        <w:jc w:val="center"/>
        <w:rPr>
          <w:color w:val="000000"/>
          <w:szCs w:val="21"/>
        </w:rPr>
      </w:pPr>
    </w:p>
    <w:p w:rsidR="00C075E2" w:rsidRDefault="00C075E2">
      <w:pPr>
        <w:spacing w:beforeLines="50" w:before="156" w:afterLines="50" w:after="156" w:line="400" w:lineRule="exact"/>
        <w:jc w:val="center"/>
        <w:rPr>
          <w:color w:val="000000"/>
          <w:szCs w:val="21"/>
        </w:rPr>
      </w:pPr>
      <w:r>
        <w:rPr>
          <w:color w:val="000000"/>
          <w:szCs w:val="21"/>
        </w:rPr>
        <w:t>表5-2 课程实施手段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257"/>
        <w:gridCol w:w="4452"/>
      </w:tblGrid>
      <w:tr w:rsidR="00C075E2">
        <w:trPr>
          <w:trHeight w:val="357"/>
          <w:jc w:val="center"/>
        </w:trPr>
        <w:tc>
          <w:tcPr>
            <w:tcW w:w="613" w:type="dxa"/>
            <w:vAlign w:val="center"/>
          </w:tcPr>
          <w:p w:rsidR="00C075E2" w:rsidRDefault="00C075E2">
            <w:pPr>
              <w:jc w:val="center"/>
              <w:rPr>
                <w:b/>
                <w:bCs/>
                <w:color w:val="000000"/>
                <w:sz w:val="18"/>
                <w:szCs w:val="18"/>
              </w:rPr>
            </w:pPr>
            <w:r>
              <w:rPr>
                <w:b/>
                <w:bCs/>
                <w:color w:val="000000"/>
                <w:sz w:val="18"/>
                <w:szCs w:val="18"/>
              </w:rPr>
              <w:t>序号</w:t>
            </w:r>
          </w:p>
        </w:tc>
        <w:tc>
          <w:tcPr>
            <w:tcW w:w="3623" w:type="dxa"/>
            <w:vAlign w:val="center"/>
          </w:tcPr>
          <w:p w:rsidR="00C075E2" w:rsidRDefault="00C075E2">
            <w:pPr>
              <w:jc w:val="center"/>
              <w:rPr>
                <w:b/>
                <w:bCs/>
                <w:color w:val="000000"/>
                <w:sz w:val="18"/>
                <w:szCs w:val="18"/>
              </w:rPr>
            </w:pPr>
            <w:r>
              <w:rPr>
                <w:b/>
                <w:bCs/>
                <w:color w:val="000000"/>
                <w:sz w:val="18"/>
                <w:szCs w:val="18"/>
              </w:rPr>
              <w:t>采用手段</w:t>
            </w:r>
          </w:p>
        </w:tc>
        <w:tc>
          <w:tcPr>
            <w:tcW w:w="4982" w:type="dxa"/>
            <w:vAlign w:val="center"/>
          </w:tcPr>
          <w:p w:rsidR="00C075E2" w:rsidRDefault="00C075E2">
            <w:pPr>
              <w:jc w:val="center"/>
              <w:rPr>
                <w:b/>
                <w:bCs/>
                <w:color w:val="000000"/>
                <w:sz w:val="18"/>
                <w:szCs w:val="18"/>
              </w:rPr>
            </w:pPr>
            <w:r>
              <w:rPr>
                <w:b/>
                <w:bCs/>
                <w:color w:val="000000"/>
                <w:sz w:val="18"/>
                <w:szCs w:val="18"/>
              </w:rPr>
              <w:t>具体目标</w:t>
            </w:r>
          </w:p>
        </w:tc>
      </w:tr>
      <w:tr w:rsidR="00C075E2">
        <w:trPr>
          <w:trHeight w:val="2765"/>
          <w:jc w:val="center"/>
        </w:trPr>
        <w:tc>
          <w:tcPr>
            <w:tcW w:w="613" w:type="dxa"/>
            <w:vAlign w:val="center"/>
          </w:tcPr>
          <w:p w:rsidR="00C075E2" w:rsidRDefault="00C075E2">
            <w:pPr>
              <w:jc w:val="center"/>
              <w:rPr>
                <w:color w:val="000000"/>
                <w:sz w:val="18"/>
                <w:szCs w:val="18"/>
              </w:rPr>
            </w:pPr>
            <w:r>
              <w:rPr>
                <w:color w:val="000000"/>
                <w:sz w:val="18"/>
                <w:szCs w:val="18"/>
              </w:rPr>
              <w:t>1</w:t>
            </w:r>
          </w:p>
        </w:tc>
        <w:tc>
          <w:tcPr>
            <w:tcW w:w="3623" w:type="dxa"/>
            <w:vAlign w:val="center"/>
          </w:tcPr>
          <w:p w:rsidR="00C075E2" w:rsidRDefault="00C075E2">
            <w:pPr>
              <w:spacing w:line="400" w:lineRule="exact"/>
              <w:rPr>
                <w:color w:val="000000"/>
                <w:sz w:val="18"/>
                <w:szCs w:val="18"/>
              </w:rPr>
            </w:pPr>
            <w:r>
              <w:rPr>
                <w:color w:val="000000"/>
                <w:sz w:val="18"/>
                <w:szCs w:val="18"/>
              </w:rPr>
              <w:t>以课堂教学为主，理论教学、小组讨论与课后作业相结合</w:t>
            </w:r>
          </w:p>
        </w:tc>
        <w:tc>
          <w:tcPr>
            <w:tcW w:w="4982" w:type="dxa"/>
            <w:vAlign w:val="center"/>
          </w:tcPr>
          <w:p w:rsidR="00C075E2" w:rsidRDefault="00C075E2">
            <w:pPr>
              <w:spacing w:line="400" w:lineRule="exact"/>
              <w:rPr>
                <w:color w:val="000000"/>
                <w:sz w:val="18"/>
                <w:szCs w:val="18"/>
              </w:rPr>
            </w:pPr>
            <w:r>
              <w:rPr>
                <w:color w:val="000000"/>
                <w:sz w:val="18"/>
                <w:szCs w:val="18"/>
              </w:rPr>
              <w:t>强化学生工程观点的建立和工程分析能力的培养。按照</w:t>
            </w:r>
            <w:r>
              <w:rPr>
                <w:rFonts w:hint="eastAsia"/>
                <w:color w:val="000000"/>
                <w:sz w:val="18"/>
                <w:szCs w:val="18"/>
              </w:rPr>
              <w:t>课程目标</w:t>
            </w:r>
            <w:r>
              <w:rPr>
                <w:color w:val="000000"/>
                <w:sz w:val="18"/>
                <w:szCs w:val="18"/>
              </w:rPr>
              <w:t>1与2的要求，通过学习能够利用集合、关系、命题逻辑、谓词逻辑、图和代数系统等知识对问题进行抽象描述；针对一个问题进行抽象分析，选择一种关系或形式逻辑模型进行抽象表达，使学生逐步习惯基于离散数学角度的思维方式。</w:t>
            </w:r>
          </w:p>
        </w:tc>
      </w:tr>
      <w:tr w:rsidR="00C075E2">
        <w:trPr>
          <w:trHeight w:val="1407"/>
          <w:jc w:val="center"/>
        </w:trPr>
        <w:tc>
          <w:tcPr>
            <w:tcW w:w="613" w:type="dxa"/>
            <w:vAlign w:val="center"/>
          </w:tcPr>
          <w:p w:rsidR="00C075E2" w:rsidRDefault="00C075E2">
            <w:pPr>
              <w:jc w:val="center"/>
              <w:rPr>
                <w:color w:val="000000"/>
                <w:sz w:val="18"/>
                <w:szCs w:val="18"/>
              </w:rPr>
            </w:pPr>
            <w:r>
              <w:rPr>
                <w:color w:val="000000"/>
                <w:sz w:val="18"/>
                <w:szCs w:val="18"/>
              </w:rPr>
              <w:lastRenderedPageBreak/>
              <w:t>2</w:t>
            </w:r>
          </w:p>
        </w:tc>
        <w:tc>
          <w:tcPr>
            <w:tcW w:w="3623" w:type="dxa"/>
            <w:vAlign w:val="center"/>
          </w:tcPr>
          <w:p w:rsidR="00C075E2" w:rsidRDefault="00C075E2">
            <w:pPr>
              <w:spacing w:line="400" w:lineRule="exact"/>
              <w:rPr>
                <w:color w:val="000000"/>
                <w:sz w:val="18"/>
                <w:szCs w:val="18"/>
              </w:rPr>
            </w:pPr>
            <w:r>
              <w:rPr>
                <w:color w:val="000000"/>
                <w:sz w:val="18"/>
                <w:szCs w:val="18"/>
              </w:rPr>
              <w:t>课堂教学采用多媒体课件、电子教案、传统教学方法和线上教学辅助结合</w:t>
            </w:r>
          </w:p>
        </w:tc>
        <w:tc>
          <w:tcPr>
            <w:tcW w:w="4982" w:type="dxa"/>
            <w:vAlign w:val="center"/>
          </w:tcPr>
          <w:p w:rsidR="00C075E2" w:rsidRDefault="00C075E2">
            <w:pPr>
              <w:spacing w:line="400" w:lineRule="exact"/>
              <w:rPr>
                <w:color w:val="000000"/>
                <w:sz w:val="18"/>
                <w:szCs w:val="18"/>
              </w:rPr>
            </w:pPr>
            <w:r>
              <w:rPr>
                <w:color w:val="000000"/>
                <w:sz w:val="18"/>
                <w:szCs w:val="18"/>
              </w:rPr>
              <w:t>提高效率，增强教学的直观性和课堂教学的信息量，通过学习提高学生对工程问题的描述能力、学会应用问题的求解及推导证明方法，逐步达成</w:t>
            </w:r>
            <w:r>
              <w:rPr>
                <w:rFonts w:hint="eastAsia"/>
                <w:color w:val="000000"/>
                <w:sz w:val="18"/>
                <w:szCs w:val="18"/>
              </w:rPr>
              <w:t>课程目标</w:t>
            </w:r>
            <w:r>
              <w:rPr>
                <w:color w:val="000000"/>
                <w:sz w:val="18"/>
                <w:szCs w:val="18"/>
              </w:rPr>
              <w:t>1和</w:t>
            </w:r>
            <w:r>
              <w:rPr>
                <w:rFonts w:hint="eastAsia"/>
                <w:color w:val="000000"/>
                <w:sz w:val="18"/>
                <w:szCs w:val="18"/>
              </w:rPr>
              <w:t>课程目标</w:t>
            </w:r>
            <w:r>
              <w:rPr>
                <w:color w:val="000000"/>
                <w:sz w:val="18"/>
                <w:szCs w:val="18"/>
              </w:rPr>
              <w:t>2。</w:t>
            </w:r>
          </w:p>
        </w:tc>
      </w:tr>
      <w:tr w:rsidR="00C075E2">
        <w:trPr>
          <w:trHeight w:val="2747"/>
          <w:jc w:val="center"/>
        </w:trPr>
        <w:tc>
          <w:tcPr>
            <w:tcW w:w="613" w:type="dxa"/>
            <w:vAlign w:val="center"/>
          </w:tcPr>
          <w:p w:rsidR="00C075E2" w:rsidRDefault="00C075E2">
            <w:pPr>
              <w:jc w:val="center"/>
              <w:rPr>
                <w:color w:val="000000"/>
                <w:sz w:val="18"/>
                <w:szCs w:val="18"/>
              </w:rPr>
            </w:pPr>
            <w:r>
              <w:rPr>
                <w:color w:val="000000"/>
                <w:sz w:val="18"/>
                <w:szCs w:val="18"/>
              </w:rPr>
              <w:t>3</w:t>
            </w:r>
          </w:p>
        </w:tc>
        <w:tc>
          <w:tcPr>
            <w:tcW w:w="3623" w:type="dxa"/>
            <w:vAlign w:val="center"/>
          </w:tcPr>
          <w:p w:rsidR="00C075E2" w:rsidRDefault="00C075E2">
            <w:pPr>
              <w:spacing w:line="400" w:lineRule="exact"/>
              <w:rPr>
                <w:color w:val="000000"/>
                <w:sz w:val="18"/>
                <w:szCs w:val="18"/>
              </w:rPr>
            </w:pPr>
            <w:r>
              <w:rPr>
                <w:color w:val="000000"/>
                <w:sz w:val="18"/>
                <w:szCs w:val="18"/>
              </w:rPr>
              <w:t>小组讨论采用启发式教学，通过学生协作、自主学习的答辩模式进行</w:t>
            </w:r>
          </w:p>
        </w:tc>
        <w:tc>
          <w:tcPr>
            <w:tcW w:w="4982" w:type="dxa"/>
            <w:vAlign w:val="center"/>
          </w:tcPr>
          <w:p w:rsidR="00C075E2" w:rsidRDefault="00C075E2">
            <w:pPr>
              <w:spacing w:line="400" w:lineRule="exact"/>
              <w:rPr>
                <w:color w:val="000000"/>
                <w:sz w:val="18"/>
                <w:szCs w:val="18"/>
              </w:rPr>
            </w:pPr>
            <w:r>
              <w:rPr>
                <w:color w:val="000000"/>
                <w:sz w:val="18"/>
                <w:szCs w:val="18"/>
              </w:rPr>
              <w:t>让学生自主分工、查阅资料、研究分析与制作汇报报告，培养学生提出问题、分析问题和解决问题的能力，根据离散数学的相关理论应用于复杂工程中，以便发现计算机应用领域的复杂工程问题，并分析其关键要素，与</w:t>
            </w:r>
            <w:r>
              <w:rPr>
                <w:rFonts w:hint="eastAsia"/>
                <w:color w:val="000000"/>
                <w:sz w:val="18"/>
                <w:szCs w:val="18"/>
              </w:rPr>
              <w:t>课程目标</w:t>
            </w:r>
            <w:r>
              <w:rPr>
                <w:color w:val="000000"/>
                <w:sz w:val="18"/>
                <w:szCs w:val="18"/>
              </w:rPr>
              <w:t>3的要求一致。</w:t>
            </w:r>
          </w:p>
        </w:tc>
      </w:tr>
    </w:tbl>
    <w:p w:rsidR="00C075E2" w:rsidRDefault="00C075E2">
      <w:pPr>
        <w:spacing w:beforeLines="50" w:before="156" w:afterLines="50" w:after="156" w:line="360" w:lineRule="exact"/>
        <w:ind w:right="420"/>
        <w:jc w:val="left"/>
        <w:rPr>
          <w:color w:val="000000"/>
          <w:kern w:val="0"/>
          <w:szCs w:val="14"/>
        </w:rPr>
      </w:pPr>
      <w:r>
        <w:rPr>
          <w:b/>
          <w:color w:val="000000"/>
          <w:sz w:val="24"/>
        </w:rPr>
        <w:t>六、课程思政</w:t>
      </w:r>
      <w:r>
        <w:rPr>
          <w:rFonts w:ascii="Times New Roman" w:hAnsi="宋体"/>
          <w:b/>
          <w:sz w:val="24"/>
          <w:szCs w:val="24"/>
        </w:rPr>
        <w:t>案例</w:t>
      </w:r>
    </w:p>
    <w:p w:rsidR="00C075E2" w:rsidRDefault="00C075E2">
      <w:pPr>
        <w:spacing w:beforeLines="50" w:before="156" w:afterLines="50" w:after="156" w:line="400" w:lineRule="exact"/>
        <w:jc w:val="center"/>
        <w:rPr>
          <w:color w:val="000000"/>
          <w:szCs w:val="21"/>
        </w:rPr>
      </w:pPr>
      <w:r>
        <w:rPr>
          <w:color w:val="000000"/>
          <w:szCs w:val="21"/>
        </w:rPr>
        <w:t>表6-1 课程思政内容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260"/>
      </w:tblGrid>
      <w:tr w:rsidR="00C075E2">
        <w:trPr>
          <w:trHeight w:val="498"/>
          <w:jc w:val="center"/>
        </w:trPr>
        <w:tc>
          <w:tcPr>
            <w:tcW w:w="2220" w:type="dxa"/>
            <w:vMerge w:val="restart"/>
            <w:vAlign w:val="center"/>
          </w:tcPr>
          <w:p w:rsidR="00C075E2" w:rsidRDefault="00C075E2">
            <w:pPr>
              <w:jc w:val="center"/>
              <w:rPr>
                <w:b/>
                <w:bCs/>
                <w:color w:val="000000"/>
                <w:sz w:val="18"/>
                <w:szCs w:val="18"/>
              </w:rPr>
            </w:pPr>
            <w:r>
              <w:rPr>
                <w:b/>
                <w:bCs/>
                <w:color w:val="000000"/>
                <w:sz w:val="18"/>
                <w:szCs w:val="18"/>
              </w:rPr>
              <w:t>课程思政教学内容</w:t>
            </w:r>
          </w:p>
        </w:tc>
        <w:tc>
          <w:tcPr>
            <w:tcW w:w="6899" w:type="dxa"/>
            <w:vAlign w:val="center"/>
          </w:tcPr>
          <w:p w:rsidR="00C075E2" w:rsidRDefault="00C075E2">
            <w:pPr>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bCs/>
                <w:color w:val="000000"/>
                <w:sz w:val="18"/>
                <w:szCs w:val="18"/>
              </w:rPr>
              <w:t>①</w:t>
            </w:r>
            <w:r>
              <w:rPr>
                <w:bCs/>
                <w:color w:val="000000"/>
                <w:sz w:val="18"/>
                <w:szCs w:val="18"/>
              </w:rPr>
              <w:fldChar w:fldCharType="end"/>
            </w:r>
            <w:r>
              <w:rPr>
                <w:bCs/>
                <w:color w:val="000000"/>
                <w:sz w:val="18"/>
                <w:szCs w:val="18"/>
              </w:rPr>
              <w:t>诚信、务实：认真付出，努力做事，坚持科学观和实事求是精神。</w:t>
            </w:r>
          </w:p>
        </w:tc>
      </w:tr>
      <w:tr w:rsidR="00C075E2">
        <w:trPr>
          <w:trHeight w:val="564"/>
          <w:jc w:val="center"/>
        </w:trPr>
        <w:tc>
          <w:tcPr>
            <w:tcW w:w="2220" w:type="dxa"/>
            <w:vMerge/>
            <w:vAlign w:val="center"/>
          </w:tcPr>
          <w:p w:rsidR="00C075E2" w:rsidRDefault="00C075E2">
            <w:pPr>
              <w:jc w:val="center"/>
              <w:rPr>
                <w:b/>
                <w:bCs/>
                <w:color w:val="000000"/>
                <w:sz w:val="18"/>
                <w:szCs w:val="18"/>
              </w:rPr>
            </w:pPr>
          </w:p>
        </w:tc>
        <w:tc>
          <w:tcPr>
            <w:tcW w:w="6899" w:type="dxa"/>
            <w:vAlign w:val="center"/>
          </w:tcPr>
          <w:p w:rsidR="00C075E2" w:rsidRDefault="00C075E2">
            <w:pPr>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bCs/>
                <w:color w:val="000000"/>
                <w:sz w:val="18"/>
                <w:szCs w:val="18"/>
              </w:rPr>
              <w:t>②</w:t>
            </w:r>
            <w:r>
              <w:rPr>
                <w:bCs/>
                <w:color w:val="000000"/>
                <w:sz w:val="18"/>
                <w:szCs w:val="18"/>
              </w:rPr>
              <w:fldChar w:fldCharType="end"/>
            </w:r>
            <w:r>
              <w:rPr>
                <w:bCs/>
                <w:color w:val="000000"/>
                <w:sz w:val="18"/>
                <w:szCs w:val="18"/>
              </w:rPr>
              <w:t>友善：保持平和、宽容的心去对人做事，团结协作，尊长爱幼。</w:t>
            </w:r>
          </w:p>
        </w:tc>
      </w:tr>
      <w:tr w:rsidR="00C075E2">
        <w:trPr>
          <w:trHeight w:val="490"/>
          <w:jc w:val="center"/>
        </w:trPr>
        <w:tc>
          <w:tcPr>
            <w:tcW w:w="2220" w:type="dxa"/>
            <w:vMerge/>
            <w:vAlign w:val="center"/>
          </w:tcPr>
          <w:p w:rsidR="00C075E2" w:rsidRDefault="00C075E2">
            <w:pPr>
              <w:jc w:val="center"/>
              <w:rPr>
                <w:b/>
                <w:bCs/>
                <w:color w:val="000000"/>
                <w:sz w:val="18"/>
                <w:szCs w:val="18"/>
              </w:rPr>
            </w:pPr>
          </w:p>
        </w:tc>
        <w:tc>
          <w:tcPr>
            <w:tcW w:w="6899" w:type="dxa"/>
            <w:vAlign w:val="center"/>
          </w:tcPr>
          <w:p w:rsidR="00C075E2" w:rsidRDefault="00C075E2">
            <w:pPr>
              <w:jc w:val="left"/>
              <w:rPr>
                <w:bCs/>
                <w:color w:val="000000"/>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bCs/>
                <w:color w:val="000000"/>
                <w:sz w:val="18"/>
                <w:szCs w:val="18"/>
              </w:rPr>
              <w:t>③</w:t>
            </w:r>
            <w:r>
              <w:rPr>
                <w:bCs/>
                <w:color w:val="000000"/>
                <w:sz w:val="18"/>
                <w:szCs w:val="18"/>
              </w:rPr>
              <w:fldChar w:fldCharType="end"/>
            </w:r>
            <w:r>
              <w:rPr>
                <w:bCs/>
                <w:color w:val="000000"/>
                <w:sz w:val="18"/>
                <w:szCs w:val="18"/>
              </w:rPr>
              <w:t>爱岗：富有不断学习和探索进取的工作态度，热爱本专业。</w:t>
            </w:r>
          </w:p>
        </w:tc>
      </w:tr>
      <w:tr w:rsidR="00C075E2">
        <w:trPr>
          <w:trHeight w:val="442"/>
          <w:jc w:val="center"/>
        </w:trPr>
        <w:tc>
          <w:tcPr>
            <w:tcW w:w="2220" w:type="dxa"/>
            <w:vMerge/>
            <w:vAlign w:val="center"/>
          </w:tcPr>
          <w:p w:rsidR="00C075E2" w:rsidRDefault="00C075E2">
            <w:pPr>
              <w:jc w:val="center"/>
              <w:rPr>
                <w:b/>
                <w:bCs/>
                <w:color w:val="000000"/>
                <w:sz w:val="18"/>
                <w:szCs w:val="18"/>
              </w:rPr>
            </w:pPr>
          </w:p>
        </w:tc>
        <w:tc>
          <w:tcPr>
            <w:tcW w:w="6899" w:type="dxa"/>
            <w:vAlign w:val="center"/>
          </w:tcPr>
          <w:p w:rsidR="00C075E2" w:rsidRDefault="00C075E2">
            <w:pPr>
              <w:jc w:val="left"/>
              <w:rPr>
                <w:bCs/>
                <w:color w:val="000000"/>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bCs/>
                <w:color w:val="000000"/>
                <w:sz w:val="18"/>
                <w:szCs w:val="18"/>
              </w:rPr>
              <w:t>④</w:t>
            </w:r>
            <w:r>
              <w:rPr>
                <w:bCs/>
                <w:color w:val="000000"/>
                <w:sz w:val="18"/>
                <w:szCs w:val="18"/>
              </w:rPr>
              <w:fldChar w:fldCharType="end"/>
            </w:r>
            <w:r>
              <w:rPr>
                <w:bCs/>
                <w:color w:val="000000"/>
                <w:sz w:val="18"/>
                <w:szCs w:val="18"/>
              </w:rPr>
              <w:t>敬业：做事可以吃苦耐劳，工作能够精益求精。</w:t>
            </w:r>
          </w:p>
        </w:tc>
      </w:tr>
      <w:tr w:rsidR="00C075E2">
        <w:trPr>
          <w:trHeight w:val="442"/>
          <w:jc w:val="center"/>
        </w:trPr>
        <w:tc>
          <w:tcPr>
            <w:tcW w:w="2220" w:type="dxa"/>
            <w:vMerge/>
            <w:vAlign w:val="center"/>
          </w:tcPr>
          <w:p w:rsidR="00C075E2" w:rsidRDefault="00C075E2">
            <w:pPr>
              <w:jc w:val="center"/>
              <w:rPr>
                <w:b/>
                <w:bCs/>
                <w:color w:val="000000"/>
                <w:sz w:val="18"/>
                <w:szCs w:val="18"/>
              </w:rPr>
            </w:pPr>
          </w:p>
        </w:tc>
        <w:tc>
          <w:tcPr>
            <w:tcW w:w="6899" w:type="dxa"/>
            <w:vAlign w:val="center"/>
          </w:tcPr>
          <w:p w:rsidR="00C075E2" w:rsidRDefault="00C075E2">
            <w:pPr>
              <w:jc w:val="left"/>
              <w:rPr>
                <w:bCs/>
                <w:color w:val="000000"/>
                <w:sz w:val="18"/>
                <w:szCs w:val="18"/>
              </w:rPr>
            </w:pPr>
            <w:r>
              <w:rPr>
                <w:bCs/>
                <w:color w:val="000000"/>
                <w:sz w:val="18"/>
                <w:szCs w:val="18"/>
              </w:rPr>
              <w:fldChar w:fldCharType="begin"/>
            </w:r>
            <w:r>
              <w:rPr>
                <w:bCs/>
                <w:color w:val="000000"/>
                <w:sz w:val="18"/>
                <w:szCs w:val="18"/>
              </w:rPr>
              <w:instrText xml:space="preserve"> = 5 \* GB3 </w:instrText>
            </w:r>
            <w:r>
              <w:rPr>
                <w:bCs/>
                <w:color w:val="000000"/>
                <w:sz w:val="18"/>
                <w:szCs w:val="18"/>
              </w:rPr>
              <w:fldChar w:fldCharType="separate"/>
            </w:r>
            <w:r>
              <w:rPr>
                <w:bCs/>
                <w:color w:val="000000"/>
                <w:sz w:val="18"/>
                <w:szCs w:val="18"/>
              </w:rPr>
              <w:t>⑤</w:t>
            </w:r>
            <w:r>
              <w:rPr>
                <w:bCs/>
                <w:color w:val="000000"/>
                <w:sz w:val="18"/>
                <w:szCs w:val="18"/>
              </w:rPr>
              <w:fldChar w:fldCharType="end"/>
            </w:r>
            <w:r>
              <w:rPr>
                <w:bCs/>
                <w:color w:val="000000"/>
                <w:sz w:val="18"/>
                <w:szCs w:val="18"/>
              </w:rPr>
              <w:t>其它：科学发展观及积极向上的人生观。</w:t>
            </w:r>
          </w:p>
        </w:tc>
      </w:tr>
    </w:tbl>
    <w:p w:rsidR="00C075E2" w:rsidRDefault="00C075E2">
      <w:pPr>
        <w:spacing w:beforeLines="50" w:before="156" w:afterLines="50" w:after="156" w:line="400" w:lineRule="exact"/>
        <w:jc w:val="center"/>
        <w:rPr>
          <w:color w:val="000000"/>
          <w:szCs w:val="21"/>
        </w:rPr>
      </w:pPr>
      <w:r>
        <w:rPr>
          <w:color w:val="000000"/>
          <w:szCs w:val="21"/>
        </w:rPr>
        <w:t>表6-2 课程思政具体案例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650"/>
        <w:gridCol w:w="2578"/>
        <w:gridCol w:w="3646"/>
      </w:tblGrid>
      <w:tr w:rsidR="00C075E2">
        <w:trPr>
          <w:jc w:val="center"/>
        </w:trPr>
        <w:tc>
          <w:tcPr>
            <w:tcW w:w="427" w:type="dxa"/>
            <w:vAlign w:val="center"/>
          </w:tcPr>
          <w:p w:rsidR="00C075E2" w:rsidRDefault="00C075E2">
            <w:pPr>
              <w:jc w:val="center"/>
              <w:rPr>
                <w:b/>
                <w:bCs/>
                <w:color w:val="000000"/>
                <w:sz w:val="18"/>
                <w:szCs w:val="18"/>
              </w:rPr>
            </w:pPr>
            <w:r>
              <w:rPr>
                <w:b/>
                <w:bCs/>
                <w:color w:val="000000"/>
                <w:sz w:val="18"/>
                <w:szCs w:val="18"/>
              </w:rPr>
              <w:t>序号</w:t>
            </w:r>
          </w:p>
        </w:tc>
        <w:tc>
          <w:tcPr>
            <w:tcW w:w="1808" w:type="dxa"/>
            <w:vAlign w:val="center"/>
          </w:tcPr>
          <w:p w:rsidR="00C075E2" w:rsidRDefault="00C075E2">
            <w:pPr>
              <w:jc w:val="center"/>
              <w:rPr>
                <w:b/>
                <w:bCs/>
                <w:color w:val="000000"/>
                <w:sz w:val="18"/>
                <w:szCs w:val="18"/>
              </w:rPr>
            </w:pPr>
            <w:r>
              <w:rPr>
                <w:b/>
                <w:bCs/>
                <w:color w:val="000000"/>
                <w:sz w:val="18"/>
                <w:szCs w:val="18"/>
              </w:rPr>
              <w:t>所属章节/</w:t>
            </w:r>
          </w:p>
          <w:p w:rsidR="00C075E2" w:rsidRDefault="00C075E2">
            <w:pPr>
              <w:jc w:val="center"/>
              <w:rPr>
                <w:b/>
                <w:bCs/>
                <w:color w:val="000000"/>
                <w:sz w:val="18"/>
                <w:szCs w:val="18"/>
              </w:rPr>
            </w:pPr>
            <w:r>
              <w:rPr>
                <w:b/>
                <w:bCs/>
                <w:color w:val="000000"/>
                <w:sz w:val="18"/>
                <w:szCs w:val="18"/>
              </w:rPr>
              <w:t>案例名称</w:t>
            </w:r>
          </w:p>
        </w:tc>
        <w:tc>
          <w:tcPr>
            <w:tcW w:w="2873" w:type="dxa"/>
            <w:vAlign w:val="center"/>
          </w:tcPr>
          <w:p w:rsidR="00C075E2" w:rsidRDefault="00C075E2">
            <w:pPr>
              <w:jc w:val="center"/>
              <w:rPr>
                <w:b/>
                <w:bCs/>
                <w:color w:val="000000"/>
                <w:sz w:val="18"/>
                <w:szCs w:val="18"/>
              </w:rPr>
            </w:pPr>
            <w:r>
              <w:rPr>
                <w:b/>
                <w:bCs/>
                <w:color w:val="000000"/>
                <w:sz w:val="18"/>
                <w:szCs w:val="18"/>
              </w:rPr>
              <w:t>案例教学目标</w:t>
            </w:r>
          </w:p>
        </w:tc>
        <w:tc>
          <w:tcPr>
            <w:tcW w:w="4072" w:type="dxa"/>
            <w:vAlign w:val="center"/>
          </w:tcPr>
          <w:p w:rsidR="00C075E2" w:rsidRDefault="00C075E2">
            <w:pPr>
              <w:jc w:val="center"/>
              <w:rPr>
                <w:b/>
                <w:bCs/>
                <w:color w:val="000000"/>
                <w:sz w:val="18"/>
                <w:szCs w:val="18"/>
              </w:rPr>
            </w:pPr>
            <w:r>
              <w:rPr>
                <w:b/>
                <w:bCs/>
                <w:color w:val="000000"/>
                <w:sz w:val="18"/>
                <w:szCs w:val="18"/>
              </w:rPr>
              <w:t>思政元素</w:t>
            </w:r>
          </w:p>
        </w:tc>
      </w:tr>
      <w:tr w:rsidR="00C075E2">
        <w:trPr>
          <w:trHeight w:val="4556"/>
          <w:jc w:val="center"/>
        </w:trPr>
        <w:tc>
          <w:tcPr>
            <w:tcW w:w="427" w:type="dxa"/>
            <w:vAlign w:val="center"/>
          </w:tcPr>
          <w:p w:rsidR="00C075E2" w:rsidRDefault="00C075E2">
            <w:pPr>
              <w:jc w:val="center"/>
              <w:rPr>
                <w:color w:val="000000"/>
                <w:sz w:val="18"/>
                <w:szCs w:val="18"/>
              </w:rPr>
            </w:pPr>
            <w:r>
              <w:rPr>
                <w:color w:val="000000"/>
                <w:sz w:val="18"/>
                <w:szCs w:val="18"/>
              </w:rPr>
              <w:lastRenderedPageBreak/>
              <w:t>1</w:t>
            </w:r>
          </w:p>
        </w:tc>
        <w:tc>
          <w:tcPr>
            <w:tcW w:w="1808" w:type="dxa"/>
            <w:vAlign w:val="center"/>
          </w:tcPr>
          <w:p w:rsidR="00C075E2" w:rsidRDefault="00C075E2">
            <w:pPr>
              <w:spacing w:line="400" w:lineRule="exact"/>
              <w:rPr>
                <w:color w:val="000000"/>
                <w:sz w:val="18"/>
                <w:szCs w:val="18"/>
              </w:rPr>
            </w:pPr>
            <w:r>
              <w:rPr>
                <w:color w:val="000000"/>
                <w:sz w:val="18"/>
                <w:szCs w:val="18"/>
              </w:rPr>
              <w:t xml:space="preserve">第2章第4讲 </w:t>
            </w:r>
          </w:p>
          <w:p w:rsidR="00C075E2" w:rsidRDefault="00C075E2">
            <w:pPr>
              <w:spacing w:line="400" w:lineRule="exact"/>
              <w:rPr>
                <w:color w:val="000000"/>
                <w:sz w:val="18"/>
                <w:szCs w:val="18"/>
              </w:rPr>
            </w:pPr>
            <w:r>
              <w:rPr>
                <w:color w:val="000000"/>
                <w:sz w:val="18"/>
                <w:szCs w:val="18"/>
              </w:rPr>
              <w:t>命题逻辑的推理/生活中的逻辑思维</w:t>
            </w:r>
          </w:p>
        </w:tc>
        <w:tc>
          <w:tcPr>
            <w:tcW w:w="2873" w:type="dxa"/>
            <w:vAlign w:val="center"/>
          </w:tcPr>
          <w:p w:rsidR="00C075E2" w:rsidRDefault="00C075E2">
            <w:pPr>
              <w:spacing w:line="400" w:lineRule="exact"/>
              <w:rPr>
                <w:color w:val="000000"/>
                <w:sz w:val="18"/>
                <w:szCs w:val="18"/>
              </w:rPr>
            </w:pPr>
            <w:r>
              <w:rPr>
                <w:color w:val="000000"/>
                <w:kern w:val="0"/>
                <w:sz w:val="18"/>
                <w:szCs w:val="18"/>
              </w:rPr>
              <w:t xml:space="preserve">正确运用命题逻辑的推理理论，明辨生活与工作中的是非、培养学生缜密的逻辑思维、辩证思维能力，同时鼓励学生以严谨的态度对待工作与学习。 </w:t>
            </w:r>
          </w:p>
        </w:tc>
        <w:tc>
          <w:tcPr>
            <w:tcW w:w="4072" w:type="dxa"/>
            <w:vAlign w:val="center"/>
          </w:tcPr>
          <w:p w:rsidR="00C075E2" w:rsidRDefault="00C075E2">
            <w:pPr>
              <w:spacing w:line="400" w:lineRule="exact"/>
              <w:jc w:val="left"/>
              <w:rPr>
                <w:color w:val="000000"/>
                <w:sz w:val="18"/>
                <w:szCs w:val="18"/>
              </w:rPr>
            </w:pPr>
            <w:r>
              <w:rPr>
                <w:b/>
                <w:color w:val="000000"/>
                <w:sz w:val="18"/>
                <w:szCs w:val="18"/>
              </w:rPr>
              <w:t>诚信、务实</w:t>
            </w:r>
            <w:r>
              <w:rPr>
                <w:color w:val="000000"/>
                <w:sz w:val="18"/>
                <w:szCs w:val="18"/>
              </w:rPr>
              <w:t>：</w:t>
            </w:r>
            <w:r>
              <w:rPr>
                <w:color w:val="000000"/>
                <w:kern w:val="0"/>
                <w:sz w:val="18"/>
                <w:szCs w:val="18"/>
              </w:rPr>
              <w:t>在讲解命题逻辑的推理理论时，结合当今社会存在各种诱惑，大学生社会经验少，易做出错误选择。在新闻报道中，常有不少学生为求虚荣，盲目选择校园贷、网贷等，为学生及家庭带来麻烦。教学过程中，可逐步培养学生的逻辑思维、辩证思维能力，帮助其做出正确的人生选择，避免发生类似悲剧，同时鼓励学生以严谨的态度对待工作与学习。通过相关人物的生平事迹，及其对待科学研究严谨求实、潜心钻研的科学态度，感染学生，教会学生诚信做人、务实做事。</w:t>
            </w:r>
          </w:p>
        </w:tc>
      </w:tr>
      <w:tr w:rsidR="00C075E2">
        <w:trPr>
          <w:trHeight w:val="1409"/>
          <w:jc w:val="center"/>
        </w:trPr>
        <w:tc>
          <w:tcPr>
            <w:tcW w:w="427" w:type="dxa"/>
            <w:vAlign w:val="center"/>
          </w:tcPr>
          <w:p w:rsidR="00C075E2" w:rsidRDefault="00C075E2">
            <w:pPr>
              <w:jc w:val="center"/>
              <w:rPr>
                <w:color w:val="000000"/>
                <w:sz w:val="18"/>
                <w:szCs w:val="18"/>
              </w:rPr>
            </w:pPr>
            <w:r>
              <w:rPr>
                <w:color w:val="000000"/>
                <w:sz w:val="18"/>
                <w:szCs w:val="18"/>
              </w:rPr>
              <w:t>2</w:t>
            </w:r>
          </w:p>
        </w:tc>
        <w:tc>
          <w:tcPr>
            <w:tcW w:w="1808" w:type="dxa"/>
            <w:vAlign w:val="center"/>
          </w:tcPr>
          <w:p w:rsidR="00C075E2" w:rsidRDefault="00C075E2">
            <w:pPr>
              <w:spacing w:line="400" w:lineRule="exact"/>
              <w:rPr>
                <w:color w:val="000000"/>
                <w:sz w:val="18"/>
                <w:szCs w:val="18"/>
              </w:rPr>
            </w:pPr>
            <w:r>
              <w:rPr>
                <w:color w:val="000000"/>
                <w:sz w:val="18"/>
                <w:szCs w:val="18"/>
              </w:rPr>
              <w:t xml:space="preserve">第3章第1讲 </w:t>
            </w:r>
          </w:p>
          <w:p w:rsidR="00C075E2" w:rsidRDefault="00C075E2">
            <w:pPr>
              <w:spacing w:line="400" w:lineRule="exact"/>
              <w:rPr>
                <w:color w:val="000000"/>
                <w:sz w:val="18"/>
                <w:szCs w:val="18"/>
              </w:rPr>
            </w:pPr>
            <w:r>
              <w:rPr>
                <w:color w:val="000000"/>
                <w:sz w:val="18"/>
                <w:szCs w:val="18"/>
              </w:rPr>
              <w:t>/乐观面对生活中的任何事情</w:t>
            </w:r>
          </w:p>
        </w:tc>
        <w:tc>
          <w:tcPr>
            <w:tcW w:w="2873" w:type="dxa"/>
            <w:vAlign w:val="center"/>
          </w:tcPr>
          <w:p w:rsidR="00C075E2" w:rsidRDefault="00C075E2">
            <w:pPr>
              <w:spacing w:line="400" w:lineRule="exact"/>
              <w:rPr>
                <w:color w:val="000000"/>
                <w:sz w:val="18"/>
                <w:szCs w:val="18"/>
              </w:rPr>
            </w:pPr>
            <w:r>
              <w:rPr>
                <w:color w:val="000000"/>
                <w:kern w:val="0"/>
                <w:sz w:val="18"/>
                <w:szCs w:val="18"/>
              </w:rPr>
              <w:t>培养学生用辩证思维的方法对待工作与生活，养成一种积极向上的心态，树立远大的理想和人生目标，不要后悔，不要抱怨，爱岗、敬业，把握当下，开心快乐的度过每一天。</w:t>
            </w:r>
          </w:p>
        </w:tc>
        <w:tc>
          <w:tcPr>
            <w:tcW w:w="4072" w:type="dxa"/>
            <w:vAlign w:val="center"/>
          </w:tcPr>
          <w:p w:rsidR="00C075E2" w:rsidRDefault="00C075E2">
            <w:pPr>
              <w:spacing w:line="400" w:lineRule="exact"/>
              <w:jc w:val="left"/>
              <w:rPr>
                <w:color w:val="000000"/>
                <w:sz w:val="18"/>
                <w:szCs w:val="18"/>
              </w:rPr>
            </w:pPr>
            <w:r>
              <w:rPr>
                <w:b/>
                <w:color w:val="000000"/>
                <w:sz w:val="18"/>
                <w:szCs w:val="18"/>
              </w:rPr>
              <w:t>爱岗、敬业、积极向上</w:t>
            </w:r>
            <w:r>
              <w:rPr>
                <w:color w:val="000000"/>
                <w:sz w:val="18"/>
                <w:szCs w:val="18"/>
              </w:rPr>
              <w:t>：</w:t>
            </w:r>
            <w:r>
              <w:rPr>
                <w:color w:val="000000"/>
                <w:kern w:val="0"/>
                <w:sz w:val="18"/>
                <w:szCs w:val="18"/>
              </w:rPr>
              <w:t>在一阶逻辑的讲解中，引入谓词逻辑时举苏格拉底的三段论的实例：所有的人都要死的；苏格拉底是人；所以苏格拉底是要死的。这个苏格拉底三段论为什么不能用命题逻辑进行推理引发学生思考。从该推论出发，引导学生不要因为人生的终点只有一个而消极对待人生，对于杯子中的半杯水，有的人看到的是只有半杯水了，有的人看到的还好有半杯水，今天让你痛苦的事明天再看就会不值一提，用辩证思维的方法积极乐观的对待生命中的每件事，养成一种积极向上的心态，树立远大的理想和人生目标，不要后悔，不要抱怨，爱岗、敬业，把握当下，开心快乐的度过每一天。</w:t>
            </w:r>
          </w:p>
        </w:tc>
      </w:tr>
      <w:tr w:rsidR="00C075E2">
        <w:trPr>
          <w:trHeight w:val="1402"/>
          <w:jc w:val="center"/>
        </w:trPr>
        <w:tc>
          <w:tcPr>
            <w:tcW w:w="427" w:type="dxa"/>
            <w:vAlign w:val="center"/>
          </w:tcPr>
          <w:p w:rsidR="00C075E2" w:rsidRDefault="00C075E2">
            <w:pPr>
              <w:jc w:val="center"/>
              <w:rPr>
                <w:color w:val="000000"/>
                <w:sz w:val="18"/>
                <w:szCs w:val="18"/>
              </w:rPr>
            </w:pPr>
            <w:r>
              <w:rPr>
                <w:color w:val="000000"/>
                <w:sz w:val="18"/>
                <w:szCs w:val="18"/>
              </w:rPr>
              <w:t>3</w:t>
            </w:r>
          </w:p>
        </w:tc>
        <w:tc>
          <w:tcPr>
            <w:tcW w:w="1808" w:type="dxa"/>
            <w:vAlign w:val="center"/>
          </w:tcPr>
          <w:p w:rsidR="00C075E2" w:rsidRDefault="00C075E2">
            <w:pPr>
              <w:spacing w:line="400" w:lineRule="exact"/>
              <w:rPr>
                <w:color w:val="000000"/>
                <w:sz w:val="18"/>
                <w:szCs w:val="18"/>
              </w:rPr>
            </w:pPr>
            <w:r>
              <w:rPr>
                <w:color w:val="000000"/>
                <w:sz w:val="18"/>
                <w:szCs w:val="18"/>
              </w:rPr>
              <w:t>第4章第4讲/关爱他人，让世界充满爱</w:t>
            </w:r>
          </w:p>
          <w:p w:rsidR="00C075E2" w:rsidRDefault="00C075E2">
            <w:pPr>
              <w:spacing w:line="400" w:lineRule="exact"/>
              <w:rPr>
                <w:color w:val="000000"/>
                <w:sz w:val="18"/>
                <w:szCs w:val="18"/>
              </w:rPr>
            </w:pPr>
          </w:p>
        </w:tc>
        <w:tc>
          <w:tcPr>
            <w:tcW w:w="2873" w:type="dxa"/>
            <w:vAlign w:val="center"/>
          </w:tcPr>
          <w:p w:rsidR="00C075E2" w:rsidRDefault="00C075E2">
            <w:pPr>
              <w:spacing w:line="400" w:lineRule="exact"/>
              <w:rPr>
                <w:color w:val="000000"/>
                <w:sz w:val="18"/>
                <w:szCs w:val="18"/>
              </w:rPr>
            </w:pPr>
            <w:r>
              <w:rPr>
                <w:color w:val="000000"/>
                <w:kern w:val="0"/>
                <w:sz w:val="18"/>
                <w:szCs w:val="18"/>
              </w:rPr>
              <w:t>根据等价关系的性质，联想到生活和工作中也大量存在这样的等价关系，从而引导学生学会相互包容、相互体谅，多为别人着想，关爱生活中需要关爱的人。</w:t>
            </w:r>
          </w:p>
        </w:tc>
        <w:tc>
          <w:tcPr>
            <w:tcW w:w="4072" w:type="dxa"/>
            <w:vAlign w:val="center"/>
          </w:tcPr>
          <w:p w:rsidR="00C075E2" w:rsidRDefault="00C075E2">
            <w:pPr>
              <w:spacing w:line="400" w:lineRule="exact"/>
              <w:jc w:val="left"/>
              <w:rPr>
                <w:color w:val="000000"/>
                <w:kern w:val="0"/>
                <w:sz w:val="18"/>
                <w:szCs w:val="18"/>
              </w:rPr>
            </w:pPr>
            <w:r>
              <w:rPr>
                <w:b/>
                <w:bCs/>
                <w:color w:val="000000"/>
                <w:kern w:val="0"/>
                <w:sz w:val="18"/>
                <w:szCs w:val="18"/>
              </w:rPr>
              <w:t>友</w:t>
            </w:r>
            <w:r>
              <w:rPr>
                <w:b/>
                <w:color w:val="000000"/>
                <w:sz w:val="18"/>
                <w:szCs w:val="18"/>
              </w:rPr>
              <w:t>善、爱岗：</w:t>
            </w:r>
            <w:r>
              <w:rPr>
                <w:color w:val="000000"/>
                <w:kern w:val="0"/>
                <w:sz w:val="18"/>
                <w:szCs w:val="18"/>
              </w:rPr>
              <w:t>在讲解等价关系时，举例学生的“同寝室关系”也是一种等价关系，满足自反性（自己跟自己满足同寝室关系）、对称性（你和我是同寝室关系，我和你也是同寝室关系）、传递性（你和我是同寝室关系，他和我是同寝室关系，那你和他也是同寝室关系），所以“同寝室关系”是等价关系．因此，按照学生们是否是同寝室可以对学生进</w:t>
            </w:r>
            <w:r>
              <w:rPr>
                <w:color w:val="000000"/>
                <w:kern w:val="0"/>
                <w:sz w:val="18"/>
                <w:szCs w:val="18"/>
              </w:rPr>
              <w:lastRenderedPageBreak/>
              <w:t>行分类．通过上述实例引入同寝室是大学四年最值得珍惜的关系，能住在一起生活四年是缘分，要和睦相处，把舍友看作自己的亲人，当我们习惯不同、作息不同时要相互包容、相互体谅，多为舍友着想，共同建造一个有爱的寝室，使舍友之情成为大学时代最美好的回忆，从而引导学生学会关爱生活中需要关爱的人，让世界充满爱。</w:t>
            </w:r>
          </w:p>
        </w:tc>
      </w:tr>
    </w:tbl>
    <w:p w:rsidR="00C075E2" w:rsidRDefault="00C075E2">
      <w:pPr>
        <w:spacing w:beforeLines="50" w:before="156" w:afterLines="50" w:after="156" w:line="360" w:lineRule="exact"/>
        <w:ind w:right="420"/>
        <w:jc w:val="left"/>
        <w:rPr>
          <w:b/>
          <w:color w:val="000000"/>
          <w:sz w:val="24"/>
        </w:rPr>
      </w:pPr>
    </w:p>
    <w:p w:rsidR="00C075E2" w:rsidRDefault="00C075E2">
      <w:pPr>
        <w:spacing w:beforeLines="50" w:before="156" w:afterLines="50" w:after="156" w:line="360" w:lineRule="exact"/>
        <w:ind w:right="420"/>
        <w:jc w:val="left"/>
        <w:rPr>
          <w:b/>
          <w:color w:val="000000"/>
          <w:sz w:val="24"/>
        </w:rPr>
      </w:pPr>
      <w:r>
        <w:rPr>
          <w:b/>
          <w:color w:val="000000"/>
          <w:sz w:val="24"/>
        </w:rPr>
        <w:t>七、考核及成绩评定</w:t>
      </w:r>
    </w:p>
    <w:p w:rsidR="00C075E2" w:rsidRDefault="00C075E2">
      <w:pPr>
        <w:adjustRightInd w:val="0"/>
        <w:snapToGrid w:val="0"/>
        <w:spacing w:line="360" w:lineRule="exact"/>
        <w:ind w:firstLineChars="200" w:firstLine="420"/>
        <w:jc w:val="left"/>
        <w:rPr>
          <w:color w:val="000000"/>
          <w:kern w:val="0"/>
          <w:szCs w:val="21"/>
        </w:rPr>
      </w:pPr>
      <w:r>
        <w:rPr>
          <w:color w:val="000000"/>
          <w:kern w:val="0"/>
          <w:szCs w:val="21"/>
        </w:rPr>
        <w:t>（1）考核方法</w:t>
      </w:r>
    </w:p>
    <w:p w:rsidR="00C075E2" w:rsidRDefault="00C075E2">
      <w:pPr>
        <w:adjustRightInd w:val="0"/>
        <w:snapToGrid w:val="0"/>
        <w:spacing w:line="360" w:lineRule="exact"/>
        <w:ind w:firstLineChars="200" w:firstLine="420"/>
        <w:jc w:val="left"/>
        <w:rPr>
          <w:color w:val="000000"/>
          <w:kern w:val="0"/>
          <w:szCs w:val="21"/>
        </w:rPr>
      </w:pPr>
      <w:r>
        <w:rPr>
          <w:color w:val="000000"/>
          <w:kern w:val="0"/>
          <w:szCs w:val="21"/>
        </w:rPr>
        <w:t>本课程考核采用平时成绩+期末考试的综合考核方式，即：</w:t>
      </w:r>
    </w:p>
    <w:p w:rsidR="00C075E2" w:rsidRDefault="00C075E2">
      <w:pPr>
        <w:adjustRightInd w:val="0"/>
        <w:snapToGrid w:val="0"/>
        <w:spacing w:line="360" w:lineRule="exact"/>
        <w:jc w:val="center"/>
        <w:rPr>
          <w:b/>
          <w:bCs/>
          <w:color w:val="000000"/>
          <w:kern w:val="0"/>
          <w:szCs w:val="21"/>
        </w:rPr>
      </w:pPr>
      <w:r>
        <w:rPr>
          <w:b/>
          <w:color w:val="000000"/>
          <w:kern w:val="0"/>
          <w:szCs w:val="21"/>
        </w:rPr>
        <w:t xml:space="preserve">总成绩= </w:t>
      </w:r>
      <w:r>
        <w:rPr>
          <w:b/>
          <w:bCs/>
          <w:color w:val="000000"/>
          <w:kern w:val="0"/>
          <w:szCs w:val="21"/>
        </w:rPr>
        <w:t>平时成绩*</w:t>
      </w:r>
      <w:r>
        <w:rPr>
          <w:rFonts w:hint="eastAsia"/>
          <w:b/>
          <w:bCs/>
          <w:color w:val="000000"/>
          <w:kern w:val="0"/>
          <w:szCs w:val="21"/>
        </w:rPr>
        <w:t>3</w:t>
      </w:r>
      <w:r>
        <w:rPr>
          <w:b/>
          <w:bCs/>
          <w:color w:val="000000"/>
          <w:kern w:val="0"/>
          <w:szCs w:val="21"/>
        </w:rPr>
        <w:t>0%+期末考试成绩*</w:t>
      </w:r>
      <w:r>
        <w:rPr>
          <w:rFonts w:hint="eastAsia"/>
          <w:b/>
          <w:bCs/>
          <w:color w:val="000000"/>
          <w:kern w:val="0"/>
          <w:szCs w:val="21"/>
        </w:rPr>
        <w:t>7</w:t>
      </w:r>
      <w:r>
        <w:rPr>
          <w:b/>
          <w:bCs/>
          <w:color w:val="000000"/>
          <w:kern w:val="0"/>
          <w:szCs w:val="21"/>
        </w:rPr>
        <w:t>0%</w:t>
      </w:r>
    </w:p>
    <w:p w:rsidR="00C075E2" w:rsidRDefault="00C075E2">
      <w:pPr>
        <w:spacing w:line="400" w:lineRule="exact"/>
        <w:ind w:firstLineChars="200" w:firstLine="420"/>
        <w:rPr>
          <w:color w:val="000000"/>
          <w:kern w:val="0"/>
          <w:szCs w:val="21"/>
        </w:rPr>
      </w:pPr>
      <w:r>
        <w:rPr>
          <w:color w:val="000000"/>
          <w:kern w:val="0"/>
          <w:szCs w:val="21"/>
        </w:rPr>
        <w:t>平时成绩分为</w:t>
      </w:r>
      <w:r>
        <w:rPr>
          <w:rFonts w:hint="eastAsia"/>
          <w:color w:val="000000"/>
          <w:kern w:val="0"/>
          <w:szCs w:val="21"/>
        </w:rPr>
        <w:t>2</w:t>
      </w:r>
      <w:r>
        <w:rPr>
          <w:color w:val="000000"/>
          <w:kern w:val="0"/>
          <w:szCs w:val="21"/>
        </w:rPr>
        <w:t>部分：作业（20%）、课堂测试（1</w:t>
      </w:r>
      <w:r>
        <w:rPr>
          <w:rFonts w:hint="eastAsia"/>
          <w:color w:val="000000"/>
          <w:kern w:val="0"/>
          <w:szCs w:val="21"/>
        </w:rPr>
        <w:t>0</w:t>
      </w:r>
      <w:r>
        <w:rPr>
          <w:color w:val="000000"/>
          <w:kern w:val="0"/>
          <w:szCs w:val="21"/>
        </w:rPr>
        <w:t>%）</w:t>
      </w:r>
    </w:p>
    <w:p w:rsidR="00C075E2" w:rsidRDefault="00C075E2">
      <w:pPr>
        <w:snapToGrid w:val="0"/>
        <w:spacing w:line="360" w:lineRule="exact"/>
        <w:ind w:firstLineChars="200" w:firstLine="420"/>
        <w:jc w:val="left"/>
        <w:rPr>
          <w:color w:val="000000"/>
          <w:kern w:val="0"/>
          <w:szCs w:val="21"/>
        </w:rPr>
      </w:pPr>
      <w:r>
        <w:rPr>
          <w:color w:val="000000"/>
          <w:kern w:val="0"/>
          <w:szCs w:val="21"/>
        </w:rPr>
        <w:t>各考核环节及权重如表7-1所示。</w:t>
      </w:r>
    </w:p>
    <w:p w:rsidR="00C075E2" w:rsidRDefault="00C075E2">
      <w:pPr>
        <w:spacing w:beforeLines="50" w:before="156" w:line="400" w:lineRule="exact"/>
        <w:jc w:val="center"/>
        <w:rPr>
          <w:color w:val="000000"/>
          <w:szCs w:val="21"/>
        </w:rPr>
      </w:pPr>
      <w:r>
        <w:rPr>
          <w:color w:val="000000"/>
          <w:szCs w:val="21"/>
        </w:rPr>
        <w:t xml:space="preserve">表7-1 考核环节及权重表 </w:t>
      </w:r>
    </w:p>
    <w:tbl>
      <w:tblPr>
        <w:tblW w:w="7697" w:type="dxa"/>
        <w:jc w:val="center"/>
        <w:tblLayout w:type="fixed"/>
        <w:tblLook w:val="04A0" w:firstRow="1" w:lastRow="0" w:firstColumn="1" w:lastColumn="0" w:noHBand="0" w:noVBand="1"/>
      </w:tblPr>
      <w:tblGrid>
        <w:gridCol w:w="2955"/>
        <w:gridCol w:w="1012"/>
        <w:gridCol w:w="1256"/>
        <w:gridCol w:w="1134"/>
        <w:gridCol w:w="1340"/>
      </w:tblGrid>
      <w:tr w:rsidR="00C075E2">
        <w:trPr>
          <w:trHeight w:val="273"/>
          <w:jc w:val="center"/>
        </w:trPr>
        <w:tc>
          <w:tcPr>
            <w:tcW w:w="2955" w:type="dxa"/>
            <w:vMerge w:val="restart"/>
            <w:tcBorders>
              <w:top w:val="single" w:sz="4" w:space="0" w:color="000000"/>
              <w:left w:val="single" w:sz="4" w:space="0" w:color="000000"/>
              <w:right w:val="single" w:sz="4" w:space="0" w:color="000000"/>
            </w:tcBorders>
          </w:tcPr>
          <w:p w:rsidR="00C075E2" w:rsidRDefault="00C075E2">
            <w:pPr>
              <w:spacing w:beforeLines="50" w:before="156"/>
              <w:jc w:val="center"/>
              <w:rPr>
                <w:rFonts w:ascii="宋体" w:hAnsi="宋体"/>
                <w:b/>
                <w:bCs/>
                <w:sz w:val="18"/>
                <w:szCs w:val="18"/>
              </w:rPr>
            </w:pPr>
            <w:r>
              <w:rPr>
                <w:rFonts w:ascii="宋体" w:hAnsi="宋体" w:hint="eastAsia"/>
                <w:b/>
                <w:bCs/>
                <w:noProof/>
                <w:sz w:val="18"/>
                <w:szCs w:val="18"/>
              </w:rPr>
              <mc:AlternateContent>
                <mc:Choice Requires="wps">
                  <w:drawing>
                    <wp:anchor distT="0" distB="0" distL="114300" distR="114300" simplePos="0" relativeHeight="251659264" behindDoc="0" locked="0" layoutInCell="1" allowOverlap="1" wp14:anchorId="35F3746C" wp14:editId="57C6110D">
                      <wp:simplePos x="0" y="0"/>
                      <wp:positionH relativeFrom="column">
                        <wp:posOffset>647700</wp:posOffset>
                      </wp:positionH>
                      <wp:positionV relativeFrom="paragraph">
                        <wp:posOffset>20320</wp:posOffset>
                      </wp:positionV>
                      <wp:extent cx="1162685" cy="631825"/>
                      <wp:effectExtent l="2540" t="4445" r="8255" b="3810"/>
                      <wp:wrapNone/>
                      <wp:docPr id="21" name="直接箭头连接符 21"/>
                      <wp:cNvGraphicFramePr/>
                      <a:graphic xmlns:a="http://schemas.openxmlformats.org/drawingml/2006/main">
                        <a:graphicData uri="http://schemas.microsoft.com/office/word/2010/wordprocessingShape">
                          <wps:wsp>
                            <wps:cNvCnPr/>
                            <wps:spPr>
                              <a:xfrm>
                                <a:off x="0" y="0"/>
                                <a:ext cx="1162685" cy="6318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A79FF22" id="_x0000_t32" coordsize="21600,21600" o:spt="32" o:oned="t" path="m,l21600,21600e" filled="f">
                      <v:path arrowok="t" fillok="f" o:connecttype="none"/>
                      <o:lock v:ext="edit" shapetype="t"/>
                    </v:shapetype>
                    <v:shape id="直接箭头连接符 21" o:spid="_x0000_s1026" type="#_x0000_t32" style="position:absolute;left:0;text-align:left;margin-left:51pt;margin-top:1.6pt;width:91.55pt;height:4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"/>
                  </w:pict>
                </mc:Fallback>
              </mc:AlternateContent>
            </w:r>
            <w:r>
              <w:rPr>
                <w:rFonts w:ascii="宋体" w:hAnsi="宋体" w:hint="eastAsia"/>
                <w:b/>
                <w:bCs/>
                <w:noProof/>
                <w:sz w:val="18"/>
                <w:szCs w:val="18"/>
              </w:rPr>
              <mc:AlternateContent>
                <mc:Choice Requires="wps">
                  <w:drawing>
                    <wp:anchor distT="0" distB="0" distL="114300" distR="114300" simplePos="0" relativeHeight="251660288" behindDoc="0" locked="0" layoutInCell="1" allowOverlap="1" wp14:anchorId="6488F3F1" wp14:editId="750344AE">
                      <wp:simplePos x="0" y="0"/>
                      <wp:positionH relativeFrom="column">
                        <wp:posOffset>-68580</wp:posOffset>
                      </wp:positionH>
                      <wp:positionV relativeFrom="paragraph">
                        <wp:posOffset>233680</wp:posOffset>
                      </wp:positionV>
                      <wp:extent cx="1885315" cy="424815"/>
                      <wp:effectExtent l="1270" t="4445" r="3175" b="12700"/>
                      <wp:wrapNone/>
                      <wp:docPr id="20" name="直接箭头连接符 20"/>
                      <wp:cNvGraphicFramePr/>
                      <a:graphic xmlns:a="http://schemas.openxmlformats.org/drawingml/2006/main">
                        <a:graphicData uri="http://schemas.microsoft.com/office/word/2010/wordprocessingShape">
                          <wps:wsp>
                            <wps:cNvCnPr/>
                            <wps:spPr>
                              <a:xfrm>
                                <a:off x="0" y="0"/>
                                <a:ext cx="1885315" cy="4248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45521BD" id="直接箭头连接符 20" o:spid="_x0000_s1026" type="#_x0000_t32" style="position:absolute;left:0;text-align:left;margin-left:-5.4pt;margin-top:18.4pt;width:148.45pt;height:3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"/>
                  </w:pict>
                </mc:Fallback>
              </mc:AlternateContent>
            </w:r>
            <w:r>
              <w:rPr>
                <w:rFonts w:ascii="宋体" w:hAnsi="宋体" w:hint="eastAsia"/>
                <w:b/>
                <w:bCs/>
                <w:sz w:val="18"/>
                <w:szCs w:val="18"/>
              </w:rPr>
              <w:t xml:space="preserve">                 </w:t>
            </w:r>
            <w:r>
              <w:rPr>
                <w:rFonts w:ascii="宋体" w:hAnsi="宋体" w:hint="eastAsia"/>
                <w:b/>
                <w:bCs/>
                <w:sz w:val="18"/>
                <w:szCs w:val="18"/>
              </w:rPr>
              <w:t>项目名称</w:t>
            </w:r>
          </w:p>
          <w:p w:rsidR="00C075E2" w:rsidRDefault="00C075E2">
            <w:pPr>
              <w:ind w:firstLineChars="500" w:firstLine="900"/>
              <w:rPr>
                <w:rFonts w:ascii="宋体" w:hAnsi="宋体"/>
                <w:b/>
                <w:bCs/>
                <w:sz w:val="18"/>
                <w:szCs w:val="18"/>
              </w:rPr>
            </w:pPr>
            <w:r>
              <w:rPr>
                <w:rFonts w:ascii="宋体" w:hAnsi="宋体" w:hint="eastAsia"/>
                <w:b/>
                <w:bCs/>
                <w:sz w:val="18"/>
                <w:szCs w:val="18"/>
              </w:rPr>
              <w:t>权重</w:t>
            </w:r>
            <w:r>
              <w:rPr>
                <w:rFonts w:ascii="宋体" w:hAnsi="宋体" w:hint="eastAsia"/>
                <w:b/>
                <w:bCs/>
                <w:sz w:val="18"/>
                <w:szCs w:val="18"/>
              </w:rPr>
              <w:t xml:space="preserve"> </w:t>
            </w:r>
          </w:p>
          <w:p w:rsidR="00C075E2" w:rsidRDefault="00C075E2">
            <w:pPr>
              <w:jc w:val="center"/>
              <w:rPr>
                <w:rFonts w:ascii="宋体" w:hAnsi="宋体"/>
                <w:b/>
                <w:bCs/>
                <w:sz w:val="18"/>
                <w:szCs w:val="18"/>
              </w:rPr>
            </w:pPr>
          </w:p>
          <w:p w:rsidR="00C075E2" w:rsidRDefault="00C075E2">
            <w:pPr>
              <w:jc w:val="left"/>
              <w:rPr>
                <w:rFonts w:ascii="宋体" w:eastAsia="等线" w:hAnsi="宋体"/>
                <w:b/>
                <w:bCs/>
                <w:sz w:val="18"/>
                <w:szCs w:val="18"/>
              </w:rPr>
            </w:pPr>
            <w:r>
              <w:rPr>
                <w:rFonts w:ascii="宋体" w:hAnsi="宋体" w:hint="eastAsia"/>
                <w:b/>
                <w:bCs/>
                <w:sz w:val="18"/>
                <w:szCs w:val="18"/>
              </w:rPr>
              <w:t>课程目标</w:t>
            </w:r>
          </w:p>
        </w:tc>
        <w:tc>
          <w:tcPr>
            <w:tcW w:w="1012" w:type="dxa"/>
            <w:vMerge w:val="restart"/>
            <w:tcBorders>
              <w:top w:val="single" w:sz="4" w:space="0" w:color="000000"/>
              <w:left w:val="nil"/>
              <w:right w:val="single" w:sz="4" w:space="0" w:color="000000"/>
            </w:tcBorders>
            <w:vAlign w:val="center"/>
          </w:tcPr>
          <w:p w:rsidR="00C075E2" w:rsidRDefault="00C075E2">
            <w:pPr>
              <w:jc w:val="center"/>
              <w:rPr>
                <w:rFonts w:ascii="宋体" w:hAnsi="宋体"/>
                <w:b/>
                <w:bCs/>
                <w:sz w:val="18"/>
                <w:szCs w:val="18"/>
              </w:rPr>
            </w:pPr>
            <w:r>
              <w:rPr>
                <w:rFonts w:ascii="宋体" w:hAnsi="宋体"/>
                <w:b/>
                <w:bCs/>
                <w:sz w:val="18"/>
                <w:szCs w:val="18"/>
              </w:rPr>
              <w:t>期末考试</w:t>
            </w:r>
          </w:p>
          <w:p w:rsidR="00C075E2" w:rsidRDefault="00C075E2">
            <w:pPr>
              <w:jc w:val="center"/>
              <w:rPr>
                <w:rFonts w:ascii="宋体" w:hAnsi="宋体"/>
                <w:b/>
                <w:bCs/>
                <w:sz w:val="18"/>
                <w:szCs w:val="18"/>
              </w:rPr>
            </w:pPr>
            <w:r>
              <w:rPr>
                <w:rFonts w:ascii="宋体" w:hAnsi="宋体" w:hint="eastAsia"/>
                <w:b/>
                <w:bCs/>
                <w:sz w:val="18"/>
                <w:szCs w:val="18"/>
              </w:rPr>
              <w:t>（</w:t>
            </w:r>
            <w:r>
              <w:rPr>
                <w:rFonts w:ascii="宋体" w:hAnsi="宋体" w:hint="eastAsia"/>
                <w:b/>
                <w:bCs/>
                <w:sz w:val="18"/>
                <w:szCs w:val="18"/>
              </w:rPr>
              <w:t>70%</w:t>
            </w:r>
            <w:r>
              <w:rPr>
                <w:rFonts w:ascii="宋体" w:hAnsi="宋体" w:hint="eastAsia"/>
                <w:b/>
                <w:bCs/>
                <w:sz w:val="18"/>
                <w:szCs w:val="18"/>
              </w:rPr>
              <w:t>）</w:t>
            </w:r>
          </w:p>
        </w:tc>
        <w:tc>
          <w:tcPr>
            <w:tcW w:w="2390" w:type="dxa"/>
            <w:gridSpan w:val="2"/>
            <w:tcBorders>
              <w:top w:val="single" w:sz="4" w:space="0" w:color="000000"/>
              <w:left w:val="nil"/>
              <w:right w:val="single" w:sz="4" w:space="0" w:color="auto"/>
            </w:tcBorders>
          </w:tcPr>
          <w:p w:rsidR="00C075E2" w:rsidRDefault="00C075E2">
            <w:pPr>
              <w:jc w:val="center"/>
              <w:rPr>
                <w:rFonts w:ascii="宋体" w:hAnsi="宋体"/>
                <w:b/>
                <w:bCs/>
                <w:sz w:val="18"/>
                <w:szCs w:val="18"/>
              </w:rPr>
            </w:pPr>
            <w:r>
              <w:rPr>
                <w:rFonts w:ascii="宋体" w:hAnsi="宋体"/>
                <w:b/>
                <w:bCs/>
                <w:sz w:val="18"/>
                <w:szCs w:val="18"/>
              </w:rPr>
              <w:t>平时成绩</w:t>
            </w:r>
          </w:p>
        </w:tc>
        <w:tc>
          <w:tcPr>
            <w:tcW w:w="1340" w:type="dxa"/>
            <w:vMerge w:val="restart"/>
            <w:tcBorders>
              <w:top w:val="single" w:sz="4" w:space="0" w:color="000000"/>
              <w:left w:val="single" w:sz="4" w:space="0" w:color="auto"/>
              <w:right w:val="single" w:sz="4" w:space="0" w:color="000000"/>
            </w:tcBorders>
            <w:vAlign w:val="center"/>
          </w:tcPr>
          <w:p w:rsidR="00C075E2" w:rsidRDefault="00C075E2">
            <w:pPr>
              <w:jc w:val="center"/>
              <w:rPr>
                <w:rFonts w:ascii="宋体" w:hAnsi="宋体"/>
                <w:b/>
                <w:bCs/>
                <w:sz w:val="18"/>
                <w:szCs w:val="18"/>
              </w:rPr>
            </w:pPr>
            <w:r>
              <w:rPr>
                <w:rFonts w:ascii="宋体" w:hAnsi="宋体" w:hint="eastAsia"/>
                <w:b/>
                <w:bCs/>
                <w:sz w:val="18"/>
                <w:szCs w:val="18"/>
              </w:rPr>
              <w:t>成绩比例（</w:t>
            </w:r>
            <w:r>
              <w:rPr>
                <w:rFonts w:ascii="宋体" w:hAnsi="宋体"/>
                <w:b/>
                <w:bCs/>
                <w:sz w:val="18"/>
                <w:szCs w:val="18"/>
              </w:rPr>
              <w:t>%</w:t>
            </w:r>
            <w:r>
              <w:rPr>
                <w:rFonts w:ascii="宋体" w:hAnsi="宋体" w:hint="eastAsia"/>
                <w:b/>
                <w:bCs/>
                <w:sz w:val="18"/>
                <w:szCs w:val="18"/>
              </w:rPr>
              <w:t>）</w:t>
            </w:r>
          </w:p>
        </w:tc>
      </w:tr>
      <w:tr w:rsidR="00C075E2">
        <w:trPr>
          <w:trHeight w:val="716"/>
          <w:jc w:val="center"/>
        </w:trPr>
        <w:tc>
          <w:tcPr>
            <w:tcW w:w="2955" w:type="dxa"/>
            <w:vMerge/>
            <w:tcBorders>
              <w:left w:val="single" w:sz="4" w:space="0" w:color="000000"/>
              <w:bottom w:val="single" w:sz="4" w:space="0" w:color="000000"/>
              <w:right w:val="single" w:sz="4" w:space="0" w:color="000000"/>
            </w:tcBorders>
          </w:tcPr>
          <w:p w:rsidR="00C075E2" w:rsidRDefault="00C075E2">
            <w:pPr>
              <w:jc w:val="center"/>
              <w:rPr>
                <w:rFonts w:ascii="宋体" w:hAnsi="宋体"/>
                <w:b/>
                <w:bCs/>
                <w:sz w:val="18"/>
                <w:szCs w:val="18"/>
              </w:rPr>
            </w:pPr>
          </w:p>
        </w:tc>
        <w:tc>
          <w:tcPr>
            <w:tcW w:w="1012" w:type="dxa"/>
            <w:vMerge/>
            <w:tcBorders>
              <w:left w:val="nil"/>
              <w:bottom w:val="single" w:sz="4" w:space="0" w:color="000000"/>
              <w:right w:val="single" w:sz="4" w:space="0" w:color="000000"/>
            </w:tcBorders>
            <w:vAlign w:val="center"/>
          </w:tcPr>
          <w:p w:rsidR="00C075E2" w:rsidRDefault="00C075E2">
            <w:pPr>
              <w:jc w:val="center"/>
              <w:rPr>
                <w:rFonts w:ascii="宋体" w:hAnsi="宋体"/>
                <w:b/>
                <w:bCs/>
                <w:sz w:val="18"/>
                <w:szCs w:val="18"/>
              </w:rPr>
            </w:pPr>
          </w:p>
        </w:tc>
        <w:tc>
          <w:tcPr>
            <w:tcW w:w="1256" w:type="dxa"/>
            <w:tcBorders>
              <w:top w:val="single" w:sz="4" w:space="0" w:color="000000"/>
              <w:left w:val="nil"/>
              <w:bottom w:val="single" w:sz="4" w:space="0" w:color="000000"/>
              <w:right w:val="single" w:sz="4" w:space="0" w:color="000000"/>
            </w:tcBorders>
            <w:vAlign w:val="center"/>
          </w:tcPr>
          <w:p w:rsidR="00C075E2" w:rsidRDefault="00C075E2">
            <w:pPr>
              <w:jc w:val="center"/>
              <w:rPr>
                <w:rFonts w:ascii="宋体" w:hAnsi="宋体"/>
                <w:b/>
                <w:bCs/>
                <w:sz w:val="18"/>
                <w:szCs w:val="18"/>
              </w:rPr>
            </w:pPr>
            <w:r>
              <w:rPr>
                <w:rFonts w:ascii="宋体" w:hAnsi="宋体"/>
                <w:b/>
                <w:bCs/>
                <w:sz w:val="18"/>
                <w:szCs w:val="18"/>
              </w:rPr>
              <w:t>课堂</w:t>
            </w:r>
          </w:p>
          <w:p w:rsidR="00C075E2" w:rsidRDefault="00C075E2">
            <w:pPr>
              <w:jc w:val="center"/>
              <w:rPr>
                <w:rFonts w:ascii="宋体" w:hAnsi="宋体"/>
                <w:b/>
                <w:bCs/>
                <w:sz w:val="18"/>
                <w:szCs w:val="18"/>
              </w:rPr>
            </w:pPr>
            <w:r>
              <w:rPr>
                <w:rFonts w:ascii="宋体" w:hAnsi="宋体"/>
                <w:b/>
                <w:bCs/>
                <w:sz w:val="18"/>
                <w:szCs w:val="18"/>
              </w:rPr>
              <w:t>测试</w:t>
            </w:r>
            <w:r>
              <w:rPr>
                <w:color w:val="000000"/>
                <w:kern w:val="0"/>
                <w:szCs w:val="21"/>
              </w:rPr>
              <w:t>（1</w:t>
            </w:r>
            <w:r>
              <w:rPr>
                <w:rFonts w:hint="eastAsia"/>
                <w:color w:val="000000"/>
                <w:kern w:val="0"/>
                <w:szCs w:val="21"/>
              </w:rPr>
              <w:t>0</w:t>
            </w:r>
            <w:r>
              <w:rPr>
                <w:color w:val="000000"/>
                <w:kern w:val="0"/>
                <w:szCs w:val="21"/>
              </w:rPr>
              <w:t>%）</w:t>
            </w:r>
          </w:p>
        </w:tc>
        <w:tc>
          <w:tcPr>
            <w:tcW w:w="1134" w:type="dxa"/>
            <w:tcBorders>
              <w:top w:val="single" w:sz="4" w:space="0" w:color="000000"/>
              <w:left w:val="nil"/>
              <w:bottom w:val="single" w:sz="4" w:space="0" w:color="000000"/>
              <w:right w:val="single" w:sz="4" w:space="0" w:color="auto"/>
            </w:tcBorders>
            <w:vAlign w:val="center"/>
          </w:tcPr>
          <w:p w:rsidR="00C075E2" w:rsidRDefault="00C075E2">
            <w:pPr>
              <w:jc w:val="center"/>
              <w:rPr>
                <w:rFonts w:ascii="宋体" w:hAnsi="宋体"/>
                <w:b/>
                <w:bCs/>
                <w:sz w:val="18"/>
                <w:szCs w:val="18"/>
              </w:rPr>
            </w:pPr>
            <w:r>
              <w:rPr>
                <w:rFonts w:ascii="宋体" w:hAnsi="宋体"/>
                <w:b/>
                <w:bCs/>
                <w:sz w:val="18"/>
                <w:szCs w:val="18"/>
              </w:rPr>
              <w:t>课后</w:t>
            </w:r>
          </w:p>
          <w:p w:rsidR="00C075E2" w:rsidRDefault="00C075E2">
            <w:pPr>
              <w:jc w:val="center"/>
              <w:rPr>
                <w:rFonts w:ascii="宋体" w:hAnsi="宋体"/>
                <w:b/>
                <w:bCs/>
                <w:sz w:val="18"/>
                <w:szCs w:val="18"/>
              </w:rPr>
            </w:pPr>
            <w:r>
              <w:rPr>
                <w:rFonts w:ascii="宋体" w:hAnsi="宋体"/>
                <w:b/>
                <w:bCs/>
                <w:sz w:val="18"/>
                <w:szCs w:val="18"/>
              </w:rPr>
              <w:t>作业</w:t>
            </w:r>
            <w:r>
              <w:rPr>
                <w:color w:val="000000"/>
                <w:kern w:val="0"/>
                <w:szCs w:val="21"/>
              </w:rPr>
              <w:t>（20%）</w:t>
            </w:r>
          </w:p>
        </w:tc>
        <w:tc>
          <w:tcPr>
            <w:tcW w:w="1340" w:type="dxa"/>
            <w:vMerge/>
            <w:tcBorders>
              <w:left w:val="single" w:sz="4" w:space="0" w:color="auto"/>
              <w:right w:val="single" w:sz="4" w:space="0" w:color="000000"/>
            </w:tcBorders>
            <w:vAlign w:val="center"/>
          </w:tcPr>
          <w:p w:rsidR="00C075E2" w:rsidRDefault="00C075E2">
            <w:pPr>
              <w:jc w:val="center"/>
              <w:rPr>
                <w:rFonts w:ascii="宋体" w:hAnsi="宋体"/>
                <w:b/>
                <w:bCs/>
                <w:sz w:val="18"/>
                <w:szCs w:val="18"/>
              </w:rPr>
            </w:pPr>
          </w:p>
        </w:tc>
      </w:tr>
      <w:tr w:rsidR="00C075E2">
        <w:trPr>
          <w:trHeight w:val="475"/>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课程目标</w:t>
            </w:r>
            <w:r>
              <w:rPr>
                <w:rFonts w:ascii="宋体" w:hAnsi="宋体"/>
                <w:sz w:val="18"/>
                <w:szCs w:val="18"/>
              </w:rPr>
              <w:t>1</w:t>
            </w:r>
          </w:p>
        </w:tc>
        <w:tc>
          <w:tcPr>
            <w:tcW w:w="1012"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eastAsia="宋体" w:hAnsi="宋体" w:hint="eastAsia"/>
                <w:sz w:val="18"/>
                <w:szCs w:val="18"/>
              </w:rPr>
              <w:t>30</w:t>
            </w:r>
          </w:p>
        </w:tc>
        <w:tc>
          <w:tcPr>
            <w:tcW w:w="1256"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4</w:t>
            </w:r>
          </w:p>
        </w:tc>
        <w:tc>
          <w:tcPr>
            <w:tcW w:w="1134"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sz w:val="18"/>
                <w:szCs w:val="18"/>
              </w:rPr>
              <w:t>10</w:t>
            </w:r>
          </w:p>
        </w:tc>
        <w:tc>
          <w:tcPr>
            <w:tcW w:w="1340" w:type="dxa"/>
            <w:tcBorders>
              <w:top w:val="single" w:sz="4" w:space="0" w:color="000000"/>
              <w:left w:val="single" w:sz="4" w:space="0" w:color="auto"/>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44</w:t>
            </w:r>
          </w:p>
        </w:tc>
      </w:tr>
      <w:tr w:rsidR="00C075E2">
        <w:trPr>
          <w:trHeight w:val="550"/>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课程目标</w:t>
            </w:r>
            <w:r>
              <w:rPr>
                <w:rFonts w:ascii="宋体" w:hAnsi="宋体"/>
                <w:sz w:val="18"/>
                <w:szCs w:val="18"/>
              </w:rPr>
              <w:t>2</w:t>
            </w:r>
          </w:p>
        </w:tc>
        <w:tc>
          <w:tcPr>
            <w:tcW w:w="1012"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20</w:t>
            </w:r>
          </w:p>
        </w:tc>
        <w:tc>
          <w:tcPr>
            <w:tcW w:w="1256"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3</w:t>
            </w:r>
          </w:p>
        </w:tc>
        <w:tc>
          <w:tcPr>
            <w:tcW w:w="1134"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sz w:val="18"/>
                <w:szCs w:val="18"/>
              </w:rPr>
              <w:t>5</w:t>
            </w:r>
          </w:p>
        </w:tc>
        <w:tc>
          <w:tcPr>
            <w:tcW w:w="1340" w:type="dxa"/>
            <w:tcBorders>
              <w:top w:val="single" w:sz="4" w:space="0" w:color="000000"/>
              <w:left w:val="single" w:sz="4" w:space="0" w:color="auto"/>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28</w:t>
            </w:r>
          </w:p>
        </w:tc>
      </w:tr>
      <w:tr w:rsidR="00C075E2">
        <w:trPr>
          <w:trHeight w:val="610"/>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课程目标</w:t>
            </w:r>
            <w:r>
              <w:rPr>
                <w:rFonts w:ascii="宋体" w:hAnsi="宋体"/>
                <w:sz w:val="18"/>
                <w:szCs w:val="18"/>
              </w:rPr>
              <w:t>3</w:t>
            </w:r>
          </w:p>
        </w:tc>
        <w:tc>
          <w:tcPr>
            <w:tcW w:w="1012"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20</w:t>
            </w:r>
          </w:p>
        </w:tc>
        <w:tc>
          <w:tcPr>
            <w:tcW w:w="1256"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3</w:t>
            </w:r>
          </w:p>
        </w:tc>
        <w:tc>
          <w:tcPr>
            <w:tcW w:w="1134"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sz w:val="18"/>
                <w:szCs w:val="18"/>
              </w:rPr>
              <w:t>5</w:t>
            </w:r>
          </w:p>
        </w:tc>
        <w:tc>
          <w:tcPr>
            <w:tcW w:w="1340" w:type="dxa"/>
            <w:tcBorders>
              <w:top w:val="single" w:sz="4" w:space="0" w:color="000000"/>
              <w:left w:val="single" w:sz="4" w:space="0" w:color="auto"/>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28</w:t>
            </w:r>
          </w:p>
        </w:tc>
      </w:tr>
      <w:tr w:rsidR="00C075E2">
        <w:trPr>
          <w:trHeight w:val="610"/>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合计</w:t>
            </w:r>
          </w:p>
        </w:tc>
        <w:tc>
          <w:tcPr>
            <w:tcW w:w="1012"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70</w:t>
            </w:r>
          </w:p>
        </w:tc>
        <w:tc>
          <w:tcPr>
            <w:tcW w:w="1256"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10</w:t>
            </w:r>
          </w:p>
        </w:tc>
        <w:tc>
          <w:tcPr>
            <w:tcW w:w="1134" w:type="dxa"/>
            <w:tcBorders>
              <w:top w:val="single" w:sz="4" w:space="0" w:color="000000"/>
              <w:left w:val="nil"/>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1340" w:type="dxa"/>
            <w:tcBorders>
              <w:top w:val="single" w:sz="4" w:space="0" w:color="000000"/>
              <w:left w:val="single" w:sz="4" w:space="0" w:color="auto"/>
              <w:bottom w:val="single" w:sz="4" w:space="0" w:color="000000"/>
              <w:right w:val="single" w:sz="4" w:space="0" w:color="000000"/>
            </w:tcBorders>
            <w:vAlign w:val="center"/>
          </w:tcPr>
          <w:p w:rsidR="00C075E2" w:rsidRDefault="00C075E2">
            <w:pPr>
              <w:spacing w:line="288" w:lineRule="auto"/>
              <w:jc w:val="center"/>
              <w:rPr>
                <w:rFonts w:ascii="宋体" w:hAnsi="宋体"/>
                <w:sz w:val="18"/>
                <w:szCs w:val="18"/>
              </w:rPr>
            </w:pPr>
            <w:r>
              <w:rPr>
                <w:rFonts w:ascii="宋体" w:hAnsi="宋体" w:hint="eastAsia"/>
                <w:sz w:val="18"/>
                <w:szCs w:val="18"/>
              </w:rPr>
              <w:t>1</w:t>
            </w:r>
            <w:r>
              <w:rPr>
                <w:rFonts w:ascii="宋体" w:hAnsi="宋体"/>
                <w:sz w:val="18"/>
                <w:szCs w:val="18"/>
              </w:rPr>
              <w:t>00</w:t>
            </w:r>
          </w:p>
        </w:tc>
      </w:tr>
    </w:tbl>
    <w:p w:rsidR="00C075E2" w:rsidRDefault="00C075E2">
      <w:pPr>
        <w:adjustRightInd w:val="0"/>
        <w:snapToGrid w:val="0"/>
        <w:spacing w:beforeLines="100" w:before="312"/>
        <w:ind w:firstLineChars="200" w:firstLine="420"/>
        <w:jc w:val="left"/>
        <w:rPr>
          <w:color w:val="000000"/>
          <w:kern w:val="0"/>
          <w:szCs w:val="21"/>
        </w:rPr>
      </w:pPr>
      <w:r>
        <w:rPr>
          <w:color w:val="000000"/>
          <w:kern w:val="0"/>
          <w:szCs w:val="21"/>
        </w:rPr>
        <w:t>（2）考核内容及评价标准</w:t>
      </w:r>
    </w:p>
    <w:p w:rsidR="00C075E2" w:rsidRDefault="00C075E2">
      <w:pPr>
        <w:adjustRightInd w:val="0"/>
        <w:snapToGrid w:val="0"/>
        <w:spacing w:line="360" w:lineRule="exact"/>
        <w:ind w:firstLineChars="200" w:firstLine="420"/>
        <w:rPr>
          <w:color w:val="000000"/>
          <w:kern w:val="0"/>
          <w:szCs w:val="21"/>
        </w:rPr>
      </w:pPr>
      <w:r>
        <w:rPr>
          <w:bCs/>
          <w:color w:val="000000"/>
          <w:kern w:val="0"/>
          <w:szCs w:val="21"/>
        </w:rPr>
        <w:t>1）期末考试：占总成绩</w:t>
      </w:r>
      <w:r>
        <w:rPr>
          <w:rFonts w:hint="eastAsia"/>
          <w:bCs/>
          <w:color w:val="000000"/>
          <w:kern w:val="0"/>
          <w:szCs w:val="21"/>
        </w:rPr>
        <w:t>7</w:t>
      </w:r>
      <w:r>
        <w:rPr>
          <w:bCs/>
          <w:color w:val="000000"/>
          <w:kern w:val="0"/>
          <w:szCs w:val="21"/>
        </w:rPr>
        <w:t>0%。</w:t>
      </w:r>
      <w:r>
        <w:rPr>
          <w:color w:val="000000"/>
          <w:kern w:val="0"/>
          <w:szCs w:val="21"/>
        </w:rPr>
        <w:t>闭卷考试，考试时间120分钟，成绩采用百分制，卷面成绩总分100分，</w:t>
      </w:r>
      <w:r>
        <w:rPr>
          <w:bCs/>
          <w:color w:val="000000"/>
          <w:kern w:val="0"/>
          <w:szCs w:val="21"/>
        </w:rPr>
        <w:t>考试范围包括所有</w:t>
      </w:r>
      <w:r>
        <w:rPr>
          <w:rFonts w:hint="eastAsia"/>
          <w:bCs/>
          <w:color w:val="000000"/>
          <w:kern w:val="0"/>
          <w:szCs w:val="21"/>
        </w:rPr>
        <w:t>课程目标</w:t>
      </w:r>
      <w:r>
        <w:rPr>
          <w:color w:val="000000"/>
          <w:kern w:val="0"/>
          <w:szCs w:val="21"/>
        </w:rPr>
        <w:t>，按照课程大纲要求设计考试试卷，根据考试题目设计相应的评分标准，按评分标准对试卷的正确性打分。具体考试时间安排在期末考试周由教务处统一通知。</w:t>
      </w:r>
      <w:r>
        <w:rPr>
          <w:bCs/>
          <w:color w:val="000000"/>
          <w:kern w:val="0"/>
          <w:szCs w:val="21"/>
        </w:rPr>
        <w:t>期末考试</w:t>
      </w:r>
      <w:r>
        <w:rPr>
          <w:color w:val="000000"/>
          <w:kern w:val="0"/>
          <w:szCs w:val="21"/>
        </w:rPr>
        <w:t>具体</w:t>
      </w:r>
      <w:r>
        <w:rPr>
          <w:bCs/>
          <w:color w:val="000000"/>
          <w:kern w:val="0"/>
          <w:szCs w:val="21"/>
        </w:rPr>
        <w:t>评分标准</w:t>
      </w:r>
      <w:r>
        <w:rPr>
          <w:color w:val="000000"/>
          <w:kern w:val="0"/>
          <w:szCs w:val="21"/>
        </w:rPr>
        <w:t>如表7-2所示。</w:t>
      </w:r>
    </w:p>
    <w:p w:rsidR="00C075E2" w:rsidRDefault="00C075E2">
      <w:pPr>
        <w:spacing w:beforeLines="50" w:before="156" w:afterLines="50" w:after="156" w:line="400" w:lineRule="exact"/>
        <w:jc w:val="center"/>
        <w:rPr>
          <w:color w:val="000000"/>
          <w:sz w:val="24"/>
        </w:rPr>
      </w:pPr>
      <w:r>
        <w:rPr>
          <w:color w:val="000000"/>
          <w:szCs w:val="21"/>
        </w:rPr>
        <w:t>表 7</w:t>
      </w:r>
      <w:r>
        <w:rPr>
          <w:color w:val="000000"/>
          <w:szCs w:val="21"/>
        </w:rPr>
        <w:noBreakHyphen/>
        <w:t>2 期末考试成绩评分标准</w:t>
      </w:r>
    </w:p>
    <w:tbl>
      <w:tblPr>
        <w:tblW w:w="5094" w:type="pct"/>
        <w:jc w:val="center"/>
        <w:tblLook w:val="04A0" w:firstRow="1" w:lastRow="0" w:firstColumn="1" w:lastColumn="0" w:noHBand="0" w:noVBand="1"/>
      </w:tblPr>
      <w:tblGrid>
        <w:gridCol w:w="1156"/>
        <w:gridCol w:w="1658"/>
        <w:gridCol w:w="1016"/>
        <w:gridCol w:w="1210"/>
        <w:gridCol w:w="1089"/>
        <w:gridCol w:w="1170"/>
        <w:gridCol w:w="1153"/>
      </w:tblGrid>
      <w:tr w:rsidR="00C075E2">
        <w:trPr>
          <w:trHeight w:val="523"/>
          <w:jc w:val="center"/>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及</w:t>
            </w:r>
            <w:r>
              <w:rPr>
                <w:b/>
                <w:color w:val="000000"/>
                <w:sz w:val="18"/>
                <w:szCs w:val="18"/>
              </w:rPr>
              <w:lastRenderedPageBreak/>
              <w:t>指标点</w:t>
            </w:r>
          </w:p>
        </w:tc>
        <w:tc>
          <w:tcPr>
            <w:tcW w:w="981" w:type="pct"/>
            <w:vMerge w:val="restart"/>
            <w:tcBorders>
              <w:top w:val="single" w:sz="4" w:space="0" w:color="auto"/>
              <w:left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lastRenderedPageBreak/>
              <w:t>考核内容</w:t>
            </w:r>
          </w:p>
        </w:tc>
        <w:tc>
          <w:tcPr>
            <w:tcW w:w="3335" w:type="pct"/>
            <w:gridSpan w:val="5"/>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b/>
                <w:color w:val="000000"/>
                <w:sz w:val="18"/>
                <w:szCs w:val="18"/>
              </w:rPr>
              <w:t>评价标准</w:t>
            </w:r>
          </w:p>
        </w:tc>
      </w:tr>
      <w:tr w:rsidR="00C075E2">
        <w:trPr>
          <w:trHeight w:val="1045"/>
          <w:jc w:val="center"/>
        </w:trPr>
        <w:tc>
          <w:tcPr>
            <w:tcW w:w="683" w:type="pct"/>
            <w:vMerge/>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p>
        </w:tc>
        <w:tc>
          <w:tcPr>
            <w:tcW w:w="981" w:type="pct"/>
            <w:vMerge/>
            <w:tcBorders>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75E2" w:rsidRDefault="00C075E2">
            <w:pPr>
              <w:tabs>
                <w:tab w:val="left" w:pos="8647"/>
              </w:tabs>
              <w:spacing w:line="320" w:lineRule="exact"/>
              <w:jc w:val="center"/>
              <w:rPr>
                <w:b/>
                <w:bCs/>
                <w:sz w:val="18"/>
                <w:szCs w:val="18"/>
              </w:rPr>
            </w:pPr>
            <w:r>
              <w:rPr>
                <w:rFonts w:hint="eastAsia"/>
                <w:b/>
                <w:bCs/>
                <w:sz w:val="18"/>
                <w:szCs w:val="18"/>
              </w:rPr>
              <w:t>优秀</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90-100</w:t>
            </w:r>
            <w:r>
              <w:rPr>
                <w:rFonts w:hint="eastAsia"/>
                <w:b/>
                <w:bCs/>
                <w:sz w:val="18"/>
                <w:szCs w:val="18"/>
              </w:rPr>
              <w:t>分）</w:t>
            </w:r>
          </w:p>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75E2" w:rsidRDefault="00C075E2">
            <w:pPr>
              <w:tabs>
                <w:tab w:val="left" w:pos="8647"/>
              </w:tabs>
              <w:spacing w:line="320" w:lineRule="exact"/>
              <w:jc w:val="center"/>
              <w:rPr>
                <w:b/>
                <w:bCs/>
                <w:sz w:val="18"/>
                <w:szCs w:val="18"/>
              </w:rPr>
            </w:pPr>
            <w:r>
              <w:rPr>
                <w:rFonts w:hint="eastAsia"/>
                <w:b/>
                <w:bCs/>
                <w:sz w:val="18"/>
                <w:szCs w:val="18"/>
              </w:rPr>
              <w:t>良好</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80-89</w:t>
            </w:r>
            <w:r>
              <w:rPr>
                <w:rFonts w:hint="eastAsia"/>
                <w:b/>
                <w:bCs/>
                <w:sz w:val="18"/>
                <w:szCs w:val="18"/>
              </w:rPr>
              <w:t>分）</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75E2" w:rsidRDefault="00C075E2">
            <w:pPr>
              <w:tabs>
                <w:tab w:val="left" w:pos="8647"/>
              </w:tabs>
              <w:spacing w:line="320" w:lineRule="exact"/>
              <w:jc w:val="center"/>
              <w:rPr>
                <w:b/>
                <w:bCs/>
                <w:sz w:val="18"/>
                <w:szCs w:val="18"/>
              </w:rPr>
            </w:pPr>
            <w:r>
              <w:rPr>
                <w:rFonts w:hint="eastAsia"/>
                <w:b/>
                <w:bCs/>
                <w:sz w:val="18"/>
                <w:szCs w:val="18"/>
              </w:rPr>
              <w:t>中等</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70-79</w:t>
            </w:r>
            <w:r>
              <w:rPr>
                <w:rFonts w:hint="eastAsia"/>
                <w:b/>
                <w:bCs/>
                <w:sz w:val="18"/>
                <w:szCs w:val="18"/>
              </w:rPr>
              <w:t>分）</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75E2" w:rsidRDefault="00C075E2">
            <w:pPr>
              <w:tabs>
                <w:tab w:val="left" w:pos="8647"/>
              </w:tabs>
              <w:spacing w:line="320" w:lineRule="exact"/>
              <w:jc w:val="center"/>
              <w:rPr>
                <w:b/>
                <w:bCs/>
                <w:sz w:val="18"/>
                <w:szCs w:val="18"/>
              </w:rPr>
            </w:pPr>
            <w:r>
              <w:rPr>
                <w:rFonts w:hint="eastAsia"/>
                <w:b/>
                <w:bCs/>
                <w:sz w:val="18"/>
                <w:szCs w:val="18"/>
              </w:rPr>
              <w:t>及格</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60-69</w:t>
            </w:r>
            <w:r>
              <w:rPr>
                <w:rFonts w:hint="eastAsia"/>
                <w:b/>
                <w:bCs/>
                <w:sz w:val="18"/>
                <w:szCs w:val="18"/>
              </w:rPr>
              <w:t>分）</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75E2" w:rsidRDefault="00C075E2">
            <w:pPr>
              <w:tabs>
                <w:tab w:val="left" w:pos="8647"/>
              </w:tabs>
              <w:spacing w:line="320" w:lineRule="exact"/>
              <w:jc w:val="center"/>
              <w:rPr>
                <w:b/>
                <w:bCs/>
                <w:sz w:val="18"/>
                <w:szCs w:val="18"/>
              </w:rPr>
            </w:pPr>
            <w:r>
              <w:rPr>
                <w:rFonts w:hint="eastAsia"/>
                <w:b/>
                <w:bCs/>
                <w:sz w:val="18"/>
                <w:szCs w:val="18"/>
              </w:rPr>
              <w:t>不及格</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60</w:t>
            </w:r>
            <w:r>
              <w:rPr>
                <w:rFonts w:hint="eastAsia"/>
                <w:b/>
                <w:bCs/>
                <w:sz w:val="18"/>
                <w:szCs w:val="18"/>
              </w:rPr>
              <w:t>分以下）</w:t>
            </w:r>
          </w:p>
        </w:tc>
      </w:tr>
      <w:tr w:rsidR="00C075E2">
        <w:trPr>
          <w:trHeight w:val="2593"/>
          <w:jc w:val="center"/>
        </w:trPr>
        <w:tc>
          <w:tcPr>
            <w:tcW w:w="683"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lastRenderedPageBreak/>
              <w:t>课程目标</w:t>
            </w:r>
            <w:r>
              <w:rPr>
                <w:b/>
                <w:color w:val="000000"/>
                <w:sz w:val="18"/>
                <w:szCs w:val="18"/>
              </w:rPr>
              <w:t>1（指标点1.1）</w:t>
            </w:r>
          </w:p>
        </w:tc>
        <w:tc>
          <w:tcPr>
            <w:tcW w:w="981" w:type="pct"/>
            <w:tcBorders>
              <w:top w:val="single" w:sz="4" w:space="0" w:color="auto"/>
              <w:left w:val="single" w:sz="4" w:space="0" w:color="auto"/>
              <w:bottom w:val="single" w:sz="4" w:space="0" w:color="auto"/>
              <w:right w:val="single" w:sz="4" w:space="0" w:color="auto"/>
            </w:tcBorders>
            <w:vAlign w:val="center"/>
          </w:tcPr>
          <w:p w:rsidR="00C075E2" w:rsidRDefault="00C075E2">
            <w:pPr>
              <w:jc w:val="left"/>
              <w:rPr>
                <w:b/>
                <w:color w:val="000000"/>
                <w:sz w:val="18"/>
                <w:szCs w:val="18"/>
              </w:rPr>
            </w:pPr>
            <w:r>
              <w:rPr>
                <w:rFonts w:hint="eastAsia"/>
                <w:color w:val="000000"/>
                <w:kern w:val="0"/>
                <w:sz w:val="18"/>
                <w:szCs w:val="18"/>
                <w:lang w:bidi="ar"/>
              </w:rPr>
              <w:t>以试卷形式考核学生对</w:t>
            </w:r>
            <w:r>
              <w:rPr>
                <w:color w:val="000000"/>
                <w:kern w:val="0"/>
                <w:sz w:val="18"/>
                <w:szCs w:val="18"/>
                <w:lang w:bidi="ar"/>
              </w:rPr>
              <w:t>集合论、命题逻辑、谓词逻辑、代数系统、图和树的基本概念，利用集合、关系、命题逻辑、谓词逻辑和图等知识对问题进行正确描述</w:t>
            </w:r>
            <w:r>
              <w:rPr>
                <w:rFonts w:hint="eastAsia"/>
                <w:color w:val="000000"/>
                <w:kern w:val="0"/>
                <w:sz w:val="18"/>
                <w:szCs w:val="18"/>
                <w:lang w:bidi="ar"/>
              </w:rPr>
              <w:t>的能力。</w:t>
            </w:r>
          </w:p>
        </w:tc>
        <w:tc>
          <w:tcPr>
            <w:tcW w:w="601"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能正确利用集合、关系、命题逻辑、谓词逻辑和图等知识对问题进行正确描述，且步骤完整。</w:t>
            </w:r>
          </w:p>
        </w:tc>
        <w:tc>
          <w:tcPr>
            <w:tcW w:w="716"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能较好利用集合、关系、命题逻辑、谓词逻辑和图等知识对问题进行较为正确的描述，且步骤较完整。</w:t>
            </w:r>
          </w:p>
        </w:tc>
        <w:tc>
          <w:tcPr>
            <w:tcW w:w="644"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能较好利用集合、关系、命题逻辑、谓词逻辑和图等知识能基本正确描述问题，且步骤部分完整。</w:t>
            </w:r>
          </w:p>
        </w:tc>
        <w:tc>
          <w:tcPr>
            <w:tcW w:w="692"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能基本正确利用集合、关系、命题逻辑和谓词逻辑等知识能基本正确描述问题，且步骤部分完整。</w:t>
            </w:r>
          </w:p>
        </w:tc>
        <w:tc>
          <w:tcPr>
            <w:tcW w:w="682"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仅少量正确利用集合、关系、命题逻辑、谓词逻辑和图等知识能对问题的描述少量正确，且步骤不完整。</w:t>
            </w:r>
          </w:p>
        </w:tc>
      </w:tr>
      <w:tr w:rsidR="00C075E2">
        <w:trPr>
          <w:trHeight w:val="2889"/>
          <w:jc w:val="center"/>
        </w:trPr>
        <w:tc>
          <w:tcPr>
            <w:tcW w:w="683"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2（指标点1.3）</w:t>
            </w:r>
          </w:p>
        </w:tc>
        <w:tc>
          <w:tcPr>
            <w:tcW w:w="981" w:type="pct"/>
            <w:tcBorders>
              <w:top w:val="single" w:sz="4" w:space="0" w:color="auto"/>
              <w:left w:val="single" w:sz="4" w:space="0" w:color="auto"/>
              <w:bottom w:val="single" w:sz="4" w:space="0" w:color="auto"/>
              <w:right w:val="single" w:sz="4" w:space="0" w:color="auto"/>
            </w:tcBorders>
            <w:vAlign w:val="center"/>
          </w:tcPr>
          <w:p w:rsidR="00C075E2" w:rsidRDefault="00C075E2">
            <w:pPr>
              <w:jc w:val="left"/>
              <w:rPr>
                <w:b/>
                <w:color w:val="000000"/>
                <w:sz w:val="18"/>
                <w:szCs w:val="18"/>
              </w:rPr>
            </w:pPr>
            <w:r>
              <w:rPr>
                <w:rFonts w:hint="eastAsia"/>
                <w:color w:val="000000"/>
                <w:kern w:val="0"/>
                <w:sz w:val="18"/>
                <w:szCs w:val="18"/>
                <w:lang w:bidi="ar"/>
              </w:rPr>
              <w:t>以试卷形式考核学生</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对问题进行正确推理、分析和求解</w:t>
            </w:r>
            <w:r>
              <w:rPr>
                <w:rFonts w:hint="eastAsia"/>
                <w:color w:val="000000"/>
                <w:kern w:val="0"/>
                <w:sz w:val="18"/>
                <w:szCs w:val="18"/>
                <w:lang w:bidi="ar"/>
              </w:rPr>
              <w:t>的能力。</w:t>
            </w:r>
          </w:p>
        </w:tc>
        <w:tc>
          <w:tcPr>
            <w:tcW w:w="601"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对问题进行正确推理、分析和求解，且步骤完整。</w:t>
            </w:r>
          </w:p>
        </w:tc>
        <w:tc>
          <w:tcPr>
            <w:tcW w:w="716"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对问题进行较为正确分析和求解，且步骤较完整。</w:t>
            </w:r>
          </w:p>
        </w:tc>
        <w:tc>
          <w:tcPr>
            <w:tcW w:w="644"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对问题进行较为正确分析和求解，但步骤部分完整。</w:t>
            </w:r>
          </w:p>
        </w:tc>
        <w:tc>
          <w:tcPr>
            <w:tcW w:w="692"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对问题的分析和求解基本正确，且步骤部分完整。</w:t>
            </w:r>
          </w:p>
        </w:tc>
        <w:tc>
          <w:tcPr>
            <w:tcW w:w="682"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对问题的分析和求解仅少量正确，且步骤不完整。</w:t>
            </w:r>
          </w:p>
        </w:tc>
      </w:tr>
      <w:tr w:rsidR="00C075E2">
        <w:trPr>
          <w:trHeight w:val="4721"/>
          <w:jc w:val="center"/>
        </w:trPr>
        <w:tc>
          <w:tcPr>
            <w:tcW w:w="683"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3（指标点2.1）</w:t>
            </w:r>
          </w:p>
        </w:tc>
        <w:tc>
          <w:tcPr>
            <w:tcW w:w="981" w:type="pct"/>
            <w:tcBorders>
              <w:top w:val="single" w:sz="4" w:space="0" w:color="auto"/>
              <w:left w:val="single" w:sz="4" w:space="0" w:color="auto"/>
              <w:bottom w:val="single" w:sz="4" w:space="0" w:color="auto"/>
              <w:right w:val="single" w:sz="4" w:space="0" w:color="auto"/>
            </w:tcBorders>
            <w:vAlign w:val="center"/>
          </w:tcPr>
          <w:p w:rsidR="00C075E2" w:rsidRDefault="00C075E2">
            <w:pPr>
              <w:jc w:val="left"/>
              <w:rPr>
                <w:b/>
                <w:color w:val="000000"/>
                <w:sz w:val="18"/>
                <w:szCs w:val="18"/>
              </w:rPr>
            </w:pPr>
            <w:r>
              <w:rPr>
                <w:rFonts w:hint="eastAsia"/>
                <w:color w:val="000000"/>
                <w:kern w:val="0"/>
                <w:sz w:val="18"/>
                <w:szCs w:val="18"/>
                <w:lang w:bidi="ar"/>
              </w:rPr>
              <w:t>以试卷形式考核学生</w:t>
            </w:r>
            <w:r>
              <w:rPr>
                <w:color w:val="000000"/>
                <w:kern w:val="0"/>
                <w:sz w:val="18"/>
                <w:szCs w:val="18"/>
                <w:lang w:bidi="ar"/>
              </w:rPr>
              <w:t>将离散数学的基础原理用于发现计算机应用领域的复杂工程问题，并运用集合、关系、命题逻辑、谓词逻辑和图等知识分析找出其对应问题的关键要素</w:t>
            </w:r>
            <w:r>
              <w:rPr>
                <w:rFonts w:hint="eastAsia"/>
                <w:color w:val="000000"/>
                <w:kern w:val="0"/>
                <w:sz w:val="18"/>
                <w:szCs w:val="18"/>
                <w:lang w:bidi="ar"/>
              </w:rPr>
              <w:t>的能力。</w:t>
            </w:r>
          </w:p>
        </w:tc>
        <w:tc>
          <w:tcPr>
            <w:tcW w:w="601"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能够将离散数学的基础原理用于发现计算机应用领域的复杂工程问题，并运用集合、关系、命题逻辑、谓词逻辑和图等知识分析找出其对应问题的关键要</w:t>
            </w:r>
            <w:r>
              <w:rPr>
                <w:color w:val="000000"/>
                <w:kern w:val="0"/>
                <w:sz w:val="18"/>
                <w:szCs w:val="18"/>
                <w:lang w:bidi="ar"/>
              </w:rPr>
              <w:lastRenderedPageBreak/>
              <w:t>素，且思路清晰、步骤完整。</w:t>
            </w:r>
          </w:p>
        </w:tc>
        <w:tc>
          <w:tcPr>
            <w:tcW w:w="716"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lastRenderedPageBreak/>
              <w:t>能够将离散数学的基础原理用于发现计算机应用领域的复杂工程问题，并运用集合、关系、命题逻辑、谓词逻辑和图等知识分析找出其对应问题的关键要素，且思路较清晰、步骤较完整。</w:t>
            </w:r>
          </w:p>
        </w:tc>
        <w:tc>
          <w:tcPr>
            <w:tcW w:w="644"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能够将离散数学的基础原理用于发现计算机应用领域的复杂工程问题，并运用集合、关系、命题逻辑、谓词逻辑和图等知识分析找出其对应问题的大部分关键要素，但</w:t>
            </w:r>
            <w:r>
              <w:rPr>
                <w:color w:val="000000"/>
                <w:kern w:val="0"/>
                <w:sz w:val="18"/>
                <w:szCs w:val="18"/>
                <w:lang w:bidi="ar"/>
              </w:rPr>
              <w:lastRenderedPageBreak/>
              <w:t>思路部分清晰、步骤部分完整。</w:t>
            </w:r>
          </w:p>
        </w:tc>
        <w:tc>
          <w:tcPr>
            <w:tcW w:w="692"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lastRenderedPageBreak/>
              <w:t>基本能够将离散数学的基础原理用于发现计算机应用领域的复杂工程问题，并运用集合、关系、命题逻辑、谓词逻辑和图等知识分析找出其对应问题的部分关键要素，且思路基本清晰、步骤基</w:t>
            </w:r>
            <w:r>
              <w:rPr>
                <w:color w:val="000000"/>
                <w:kern w:val="0"/>
                <w:sz w:val="18"/>
                <w:szCs w:val="18"/>
                <w:lang w:bidi="ar"/>
              </w:rPr>
              <w:lastRenderedPageBreak/>
              <w:t>本完整。</w:t>
            </w:r>
          </w:p>
        </w:tc>
        <w:tc>
          <w:tcPr>
            <w:tcW w:w="682"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lastRenderedPageBreak/>
              <w:t>基本不能够将离散数学的基础原理用于发现计算机应用领域的复杂工程问题，并不能运用集合、关系、命题逻辑、谓词逻辑和图等知识分析找出其对应问题的关键要素，且思路不清晰、步骤不完</w:t>
            </w:r>
            <w:r>
              <w:rPr>
                <w:color w:val="000000"/>
                <w:kern w:val="0"/>
                <w:sz w:val="18"/>
                <w:szCs w:val="18"/>
                <w:lang w:bidi="ar"/>
              </w:rPr>
              <w:lastRenderedPageBreak/>
              <w:t>整。</w:t>
            </w:r>
          </w:p>
        </w:tc>
      </w:tr>
    </w:tbl>
    <w:p w:rsidR="00C075E2" w:rsidRDefault="00C075E2">
      <w:pPr>
        <w:adjustRightInd w:val="0"/>
        <w:snapToGrid w:val="0"/>
        <w:spacing w:line="360" w:lineRule="exact"/>
        <w:ind w:firstLineChars="200" w:firstLine="420"/>
        <w:rPr>
          <w:color w:val="000000"/>
          <w:kern w:val="0"/>
          <w:szCs w:val="21"/>
        </w:rPr>
      </w:pPr>
    </w:p>
    <w:p w:rsidR="00C075E2" w:rsidRDefault="00C075E2">
      <w:pPr>
        <w:spacing w:line="400" w:lineRule="exact"/>
        <w:ind w:firstLineChars="200" w:firstLine="420"/>
        <w:rPr>
          <w:color w:val="000000"/>
          <w:kern w:val="0"/>
          <w:szCs w:val="21"/>
        </w:rPr>
      </w:pPr>
      <w:r>
        <w:rPr>
          <w:bCs/>
          <w:color w:val="000000"/>
          <w:kern w:val="0"/>
          <w:szCs w:val="21"/>
        </w:rPr>
        <w:t>2）课堂测试：</w:t>
      </w:r>
      <w:r>
        <w:rPr>
          <w:color w:val="000000"/>
          <w:kern w:val="0"/>
          <w:szCs w:val="21"/>
        </w:rPr>
        <w:t>占总成绩的1</w:t>
      </w:r>
      <w:r>
        <w:rPr>
          <w:rFonts w:hint="eastAsia"/>
          <w:color w:val="000000"/>
          <w:kern w:val="0"/>
          <w:szCs w:val="21"/>
        </w:rPr>
        <w:t>0</w:t>
      </w:r>
      <w:r>
        <w:rPr>
          <w:color w:val="000000"/>
          <w:kern w:val="0"/>
          <w:szCs w:val="21"/>
        </w:rPr>
        <w:t>%。课堂测试</w:t>
      </w:r>
      <w:r>
        <w:rPr>
          <w:rFonts w:hint="eastAsia"/>
          <w:color w:val="000000"/>
          <w:kern w:val="0"/>
          <w:szCs w:val="21"/>
        </w:rPr>
        <w:t>2</w:t>
      </w:r>
      <w:r>
        <w:rPr>
          <w:color w:val="000000"/>
          <w:kern w:val="0"/>
          <w:szCs w:val="21"/>
        </w:rPr>
        <w:t>次，每次测试成绩占5%。在课程结束后通过雨课堂进行线上小测试。主要考查学生对集合论、命题逻辑、谓词逻辑、代数系统、图和树的基本概念、基本方法的掌握程度，以及利用基本概念对问题进行抽象描述、分析和求解的能力和发现计算机领域复杂工程问题并找出关键要素的能力。</w:t>
      </w:r>
      <w:r>
        <w:rPr>
          <w:bCs/>
          <w:color w:val="000000"/>
          <w:kern w:val="0"/>
          <w:szCs w:val="21"/>
        </w:rPr>
        <w:t>课堂测试</w:t>
      </w:r>
      <w:r>
        <w:rPr>
          <w:color w:val="000000"/>
          <w:kern w:val="0"/>
          <w:szCs w:val="21"/>
        </w:rPr>
        <w:t>具体</w:t>
      </w:r>
      <w:r>
        <w:rPr>
          <w:bCs/>
          <w:color w:val="000000"/>
          <w:kern w:val="0"/>
          <w:szCs w:val="21"/>
        </w:rPr>
        <w:t>评分标准</w:t>
      </w:r>
      <w:r>
        <w:rPr>
          <w:color w:val="000000"/>
          <w:kern w:val="0"/>
          <w:szCs w:val="21"/>
        </w:rPr>
        <w:t>如表7-3所示。</w:t>
      </w:r>
    </w:p>
    <w:p w:rsidR="00C075E2" w:rsidRDefault="00C075E2">
      <w:pPr>
        <w:keepNext/>
        <w:spacing w:beforeLines="50" w:before="156" w:afterLines="50" w:after="156" w:line="400" w:lineRule="exact"/>
        <w:jc w:val="center"/>
        <w:rPr>
          <w:color w:val="000000"/>
          <w:szCs w:val="20"/>
        </w:rPr>
      </w:pPr>
      <w:bookmarkStart w:id="0" w:name="_Hlk3913973"/>
      <w:r>
        <w:rPr>
          <w:color w:val="000000"/>
          <w:szCs w:val="20"/>
        </w:rPr>
        <w:t>表 7</w:t>
      </w:r>
      <w:r>
        <w:rPr>
          <w:color w:val="000000"/>
          <w:szCs w:val="20"/>
        </w:rPr>
        <w:noBreakHyphen/>
        <w:t>3 课堂测试成绩评价标准表</w:t>
      </w:r>
    </w:p>
    <w:tbl>
      <w:tblPr>
        <w:tblW w:w="5072" w:type="pct"/>
        <w:jc w:val="center"/>
        <w:tblLook w:val="04A0" w:firstRow="1" w:lastRow="0" w:firstColumn="1" w:lastColumn="0" w:noHBand="0" w:noVBand="1"/>
      </w:tblPr>
      <w:tblGrid>
        <w:gridCol w:w="726"/>
        <w:gridCol w:w="1913"/>
        <w:gridCol w:w="1196"/>
        <w:gridCol w:w="1157"/>
        <w:gridCol w:w="1225"/>
        <w:gridCol w:w="1121"/>
        <w:gridCol w:w="1077"/>
      </w:tblGrid>
      <w:tr w:rsidR="00C075E2">
        <w:trPr>
          <w:trHeight w:val="482"/>
          <w:jc w:val="center"/>
        </w:trPr>
        <w:tc>
          <w:tcPr>
            <w:tcW w:w="431" w:type="pct"/>
            <w:vMerge w:val="restar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及指标点</w:t>
            </w:r>
          </w:p>
        </w:tc>
        <w:tc>
          <w:tcPr>
            <w:tcW w:w="1136" w:type="pct"/>
            <w:vMerge w:val="restart"/>
            <w:tcBorders>
              <w:top w:val="single" w:sz="4" w:space="0" w:color="auto"/>
              <w:left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考核内容</w:t>
            </w:r>
          </w:p>
        </w:tc>
        <w:tc>
          <w:tcPr>
            <w:tcW w:w="3431" w:type="pct"/>
            <w:gridSpan w:val="5"/>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b/>
                <w:color w:val="000000"/>
                <w:sz w:val="18"/>
                <w:szCs w:val="18"/>
              </w:rPr>
              <w:t>评价标准</w:t>
            </w:r>
          </w:p>
        </w:tc>
      </w:tr>
      <w:tr w:rsidR="00C075E2">
        <w:trPr>
          <w:trHeight w:val="524"/>
          <w:jc w:val="center"/>
        </w:trPr>
        <w:tc>
          <w:tcPr>
            <w:tcW w:w="431" w:type="pct"/>
            <w:vMerge/>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p>
        </w:tc>
        <w:tc>
          <w:tcPr>
            <w:tcW w:w="1136" w:type="pct"/>
            <w:vMerge/>
            <w:tcBorders>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优秀</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90-100</w:t>
            </w:r>
            <w:r>
              <w:rPr>
                <w:rFonts w:hint="eastAsia"/>
                <w:b/>
                <w:bCs/>
                <w:sz w:val="18"/>
                <w:szCs w:val="18"/>
              </w:rPr>
              <w:t>分）</w:t>
            </w:r>
          </w:p>
        </w:tc>
        <w:tc>
          <w:tcPr>
            <w:tcW w:w="687"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良好</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80-89</w:t>
            </w:r>
            <w:r>
              <w:rPr>
                <w:rFonts w:hint="eastAsia"/>
                <w:b/>
                <w:bCs/>
                <w:sz w:val="18"/>
                <w:szCs w:val="18"/>
              </w:rPr>
              <w:t>分）</w:t>
            </w:r>
          </w:p>
        </w:tc>
        <w:tc>
          <w:tcPr>
            <w:tcW w:w="728"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中等</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70-79</w:t>
            </w:r>
            <w:r>
              <w:rPr>
                <w:rFonts w:hint="eastAsia"/>
                <w:b/>
                <w:bCs/>
                <w:sz w:val="18"/>
                <w:szCs w:val="18"/>
              </w:rPr>
              <w:t>分）</w:t>
            </w:r>
          </w:p>
        </w:tc>
        <w:tc>
          <w:tcPr>
            <w:tcW w:w="666"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及格</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60-69</w:t>
            </w:r>
            <w:r>
              <w:rPr>
                <w:rFonts w:hint="eastAsia"/>
                <w:b/>
                <w:bCs/>
                <w:sz w:val="18"/>
                <w:szCs w:val="18"/>
              </w:rPr>
              <w:t>分）</w:t>
            </w:r>
          </w:p>
        </w:tc>
        <w:tc>
          <w:tcPr>
            <w:tcW w:w="639"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不及格</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60</w:t>
            </w:r>
            <w:r>
              <w:rPr>
                <w:rFonts w:hint="eastAsia"/>
                <w:b/>
                <w:bCs/>
                <w:sz w:val="18"/>
                <w:szCs w:val="18"/>
              </w:rPr>
              <w:t>分以下）</w:t>
            </w:r>
          </w:p>
        </w:tc>
      </w:tr>
      <w:tr w:rsidR="00C075E2">
        <w:trPr>
          <w:trHeight w:val="3200"/>
          <w:jc w:val="center"/>
        </w:trPr>
        <w:tc>
          <w:tcPr>
            <w:tcW w:w="431"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1（指标点1.</w:t>
            </w:r>
            <w:r>
              <w:rPr>
                <w:rFonts w:hint="eastAsia"/>
                <w:b/>
                <w:color w:val="000000"/>
                <w:sz w:val="18"/>
                <w:szCs w:val="18"/>
              </w:rPr>
              <w:t>1</w:t>
            </w:r>
            <w:r>
              <w:rPr>
                <w:b/>
                <w:color w:val="000000"/>
                <w:sz w:val="18"/>
                <w:szCs w:val="18"/>
              </w:rPr>
              <w:t>）</w:t>
            </w:r>
          </w:p>
        </w:tc>
        <w:tc>
          <w:tcPr>
            <w:tcW w:w="1136" w:type="pct"/>
            <w:tcBorders>
              <w:top w:val="single" w:sz="4" w:space="0" w:color="auto"/>
              <w:left w:val="single" w:sz="4" w:space="0" w:color="auto"/>
              <w:bottom w:val="single" w:sz="4" w:space="0" w:color="auto"/>
              <w:right w:val="single" w:sz="4" w:space="0" w:color="auto"/>
            </w:tcBorders>
            <w:vAlign w:val="center"/>
          </w:tcPr>
          <w:p w:rsidR="00C075E2" w:rsidRDefault="00C075E2">
            <w:pPr>
              <w:rPr>
                <w:b/>
                <w:color w:val="000000"/>
                <w:sz w:val="18"/>
                <w:szCs w:val="18"/>
              </w:rPr>
            </w:pPr>
            <w:r>
              <w:rPr>
                <w:rFonts w:hint="eastAsia"/>
                <w:color w:val="000000"/>
                <w:kern w:val="0"/>
                <w:sz w:val="18"/>
                <w:szCs w:val="18"/>
                <w:lang w:bidi="ar"/>
              </w:rPr>
              <w:t>借助于平台（如雨课堂）主要以选择题和填空题的形式考核学生对</w:t>
            </w:r>
            <w:r>
              <w:rPr>
                <w:color w:val="000000"/>
                <w:kern w:val="0"/>
                <w:sz w:val="18"/>
                <w:szCs w:val="18"/>
                <w:lang w:bidi="ar"/>
              </w:rPr>
              <w:t>集合论、命题逻辑、谓词逻辑、代数系统、图和树的基本概念，利用集合、关系、命题逻辑、谓词逻辑和图等知识对问题进行正确描述</w:t>
            </w:r>
            <w:r>
              <w:rPr>
                <w:rFonts w:hint="eastAsia"/>
                <w:color w:val="000000"/>
                <w:kern w:val="0"/>
                <w:sz w:val="18"/>
                <w:szCs w:val="18"/>
                <w:lang w:bidi="ar"/>
              </w:rPr>
              <w:t>的能力。</w:t>
            </w:r>
          </w:p>
        </w:tc>
        <w:tc>
          <w:tcPr>
            <w:tcW w:w="710"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能正确理解集合论、命题逻辑、谓词逻辑、代数系统、图和树的基本概念，利用集合、关系、命题逻辑、谓词逻辑和图等知识能对问题进行正确描述，且步骤完</w:t>
            </w:r>
            <w:r>
              <w:rPr>
                <w:color w:val="000000"/>
                <w:kern w:val="0"/>
                <w:sz w:val="18"/>
                <w:szCs w:val="18"/>
                <w:lang w:bidi="ar"/>
              </w:rPr>
              <w:lastRenderedPageBreak/>
              <w:t>整。</w:t>
            </w:r>
          </w:p>
        </w:tc>
        <w:tc>
          <w:tcPr>
            <w:tcW w:w="687"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lastRenderedPageBreak/>
              <w:t>能较好理解集合论、命题逻辑、谓词逻辑、代数系统、图和树的基本概念，利用集合、关系、命题逻辑、谓词逻辑和图等知识对问题进行较为正确的描述，且步骤</w:t>
            </w:r>
            <w:r>
              <w:rPr>
                <w:color w:val="000000"/>
                <w:kern w:val="0"/>
                <w:sz w:val="18"/>
                <w:szCs w:val="18"/>
                <w:lang w:bidi="ar"/>
              </w:rPr>
              <w:lastRenderedPageBreak/>
              <w:t>较完整。</w:t>
            </w:r>
          </w:p>
        </w:tc>
        <w:tc>
          <w:tcPr>
            <w:tcW w:w="728"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lastRenderedPageBreak/>
              <w:t>能较好理解集合论、命题逻辑、谓词逻辑、代数系统、图和树的基本概念，利用集合、关系、命题逻辑、谓词逻辑和图等知识对问题的描述基本正确，且步骤部分完整。</w:t>
            </w:r>
          </w:p>
        </w:tc>
        <w:tc>
          <w:tcPr>
            <w:tcW w:w="666"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能基本理解集合论、命题逻辑、谓词逻辑、代数系统、图和树的基本概念，利用集合、关系、命题逻辑、谓词逻辑和图等知识对问题描述基本正确，且步骤部分完</w:t>
            </w:r>
            <w:r>
              <w:rPr>
                <w:color w:val="000000"/>
                <w:kern w:val="0"/>
                <w:sz w:val="18"/>
                <w:szCs w:val="18"/>
                <w:lang w:bidi="ar"/>
              </w:rPr>
              <w:lastRenderedPageBreak/>
              <w:t>整。</w:t>
            </w:r>
          </w:p>
        </w:tc>
        <w:tc>
          <w:tcPr>
            <w:tcW w:w="639"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lastRenderedPageBreak/>
              <w:t>对集合论、命题逻辑、谓词逻辑、代数系统、图和树的基本概念掌握少量正确，利用集合、关系、命题逻辑、谓词逻辑和图等知识对问题的描述</w:t>
            </w:r>
            <w:r>
              <w:rPr>
                <w:color w:val="000000"/>
                <w:kern w:val="0"/>
                <w:sz w:val="18"/>
                <w:szCs w:val="18"/>
                <w:lang w:bidi="ar"/>
              </w:rPr>
              <w:lastRenderedPageBreak/>
              <w:t>仅少量正确，且步骤不完整。</w:t>
            </w:r>
          </w:p>
        </w:tc>
      </w:tr>
      <w:tr w:rsidR="00C075E2">
        <w:trPr>
          <w:trHeight w:val="2881"/>
          <w:jc w:val="center"/>
        </w:trPr>
        <w:tc>
          <w:tcPr>
            <w:tcW w:w="431"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lastRenderedPageBreak/>
              <w:t>课程目标</w:t>
            </w:r>
            <w:r>
              <w:rPr>
                <w:b/>
                <w:color w:val="000000"/>
                <w:sz w:val="18"/>
                <w:szCs w:val="18"/>
              </w:rPr>
              <w:t>2（指标点</w:t>
            </w:r>
            <w:r>
              <w:rPr>
                <w:rFonts w:hint="eastAsia"/>
                <w:b/>
                <w:color w:val="000000"/>
                <w:sz w:val="18"/>
                <w:szCs w:val="18"/>
              </w:rPr>
              <w:t>1</w:t>
            </w:r>
            <w:r>
              <w:rPr>
                <w:b/>
                <w:color w:val="000000"/>
                <w:sz w:val="18"/>
                <w:szCs w:val="18"/>
              </w:rPr>
              <w:t>.</w:t>
            </w:r>
            <w:r>
              <w:rPr>
                <w:rFonts w:hint="eastAsia"/>
                <w:b/>
                <w:color w:val="000000"/>
                <w:sz w:val="18"/>
                <w:szCs w:val="18"/>
              </w:rPr>
              <w:t>3</w:t>
            </w:r>
            <w:r>
              <w:rPr>
                <w:b/>
                <w:color w:val="000000"/>
                <w:sz w:val="18"/>
                <w:szCs w:val="18"/>
              </w:rPr>
              <w:t>）</w:t>
            </w:r>
          </w:p>
        </w:tc>
        <w:tc>
          <w:tcPr>
            <w:tcW w:w="1136" w:type="pct"/>
            <w:tcBorders>
              <w:top w:val="single" w:sz="4" w:space="0" w:color="auto"/>
              <w:left w:val="single" w:sz="4" w:space="0" w:color="auto"/>
              <w:bottom w:val="single" w:sz="4" w:space="0" w:color="auto"/>
              <w:right w:val="single" w:sz="4" w:space="0" w:color="auto"/>
            </w:tcBorders>
            <w:vAlign w:val="center"/>
          </w:tcPr>
          <w:p w:rsidR="00C075E2" w:rsidRDefault="00C075E2">
            <w:pPr>
              <w:rPr>
                <w:b/>
                <w:color w:val="000000"/>
                <w:sz w:val="18"/>
                <w:szCs w:val="18"/>
              </w:rPr>
            </w:pPr>
            <w:r>
              <w:rPr>
                <w:rFonts w:hint="eastAsia"/>
                <w:color w:val="000000"/>
                <w:kern w:val="0"/>
                <w:sz w:val="18"/>
                <w:szCs w:val="18"/>
                <w:lang w:bidi="ar"/>
              </w:rPr>
              <w:t>借助于平台（如雨课堂）主要以选择题和填空题的形式考核学生</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对问题进行正确推理、分析和求解</w:t>
            </w:r>
            <w:r>
              <w:rPr>
                <w:rFonts w:hint="eastAsia"/>
                <w:color w:val="000000"/>
                <w:kern w:val="0"/>
                <w:sz w:val="18"/>
                <w:szCs w:val="18"/>
                <w:lang w:bidi="ar"/>
              </w:rPr>
              <w:t>的能力。</w:t>
            </w:r>
          </w:p>
        </w:tc>
        <w:tc>
          <w:tcPr>
            <w:tcW w:w="710"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基于对问题的抽象表示，运用等值演算、证明推理等知识，以及运用图论中各种理论和问题求解方法对问题进行正确推理、分析和求解，且步骤完整。</w:t>
            </w:r>
          </w:p>
        </w:tc>
        <w:tc>
          <w:tcPr>
            <w:tcW w:w="687"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基于对问题的抽象表示，运用等值演算、证明推理等知识，以及运用图论中各种理论和问题求解方法对问题进行较为正确分析和求解，且步骤较完整。</w:t>
            </w:r>
          </w:p>
        </w:tc>
        <w:tc>
          <w:tcPr>
            <w:tcW w:w="728"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基于对问题的抽象表示，运用等值演算、证明推理等知识，以及运用图论中各种理论和问题求解方法对问题进行较为正确分析和求解，但步骤部分完整。</w:t>
            </w:r>
          </w:p>
        </w:tc>
        <w:tc>
          <w:tcPr>
            <w:tcW w:w="666"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基于对问题的抽象表示，运用等值演算、证明推理等知识，以及运用图论中各种理论和问题求解方法对问题的分析和求解基本正确，且步骤部分完整。</w:t>
            </w:r>
          </w:p>
        </w:tc>
        <w:tc>
          <w:tcPr>
            <w:tcW w:w="639"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基于对问题的抽象表示，运用等值演算、证明推理等知识，以及运用图论中各种理论和问题求解方法对问题的分析和求解仅少量正确，且步骤不完整。</w:t>
            </w:r>
          </w:p>
        </w:tc>
      </w:tr>
      <w:tr w:rsidR="00C075E2">
        <w:trPr>
          <w:trHeight w:val="3589"/>
          <w:jc w:val="center"/>
        </w:trPr>
        <w:tc>
          <w:tcPr>
            <w:tcW w:w="431"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3（指标点2.1）</w:t>
            </w:r>
          </w:p>
        </w:tc>
        <w:tc>
          <w:tcPr>
            <w:tcW w:w="1136" w:type="pct"/>
            <w:tcBorders>
              <w:top w:val="single" w:sz="4" w:space="0" w:color="auto"/>
              <w:left w:val="single" w:sz="4" w:space="0" w:color="auto"/>
              <w:bottom w:val="single" w:sz="4" w:space="0" w:color="auto"/>
              <w:right w:val="single" w:sz="4" w:space="0" w:color="auto"/>
            </w:tcBorders>
            <w:vAlign w:val="center"/>
          </w:tcPr>
          <w:p w:rsidR="00C075E2" w:rsidRDefault="00C075E2">
            <w:pPr>
              <w:rPr>
                <w:b/>
                <w:color w:val="000000"/>
                <w:sz w:val="18"/>
                <w:szCs w:val="18"/>
              </w:rPr>
            </w:pPr>
            <w:r>
              <w:rPr>
                <w:rFonts w:hint="eastAsia"/>
                <w:color w:val="000000"/>
                <w:kern w:val="0"/>
                <w:sz w:val="18"/>
                <w:szCs w:val="18"/>
                <w:lang w:bidi="ar"/>
              </w:rPr>
              <w:t>借助于平台（如雨课堂）主要以简答题形式考核学生</w:t>
            </w:r>
            <w:r>
              <w:rPr>
                <w:color w:val="000000"/>
                <w:kern w:val="0"/>
                <w:sz w:val="18"/>
                <w:szCs w:val="18"/>
                <w:lang w:bidi="ar"/>
              </w:rPr>
              <w:t>将离散数学的基础原理用于发现计算机应用领域的复杂工程问题，并运用集合、关系、命题逻辑、谓词逻辑和图等知识分析找出其对应问题的关键要素</w:t>
            </w:r>
            <w:r>
              <w:rPr>
                <w:rFonts w:hint="eastAsia"/>
                <w:color w:val="000000"/>
                <w:kern w:val="0"/>
                <w:sz w:val="18"/>
                <w:szCs w:val="18"/>
                <w:lang w:bidi="ar"/>
              </w:rPr>
              <w:t>的能力。</w:t>
            </w:r>
          </w:p>
        </w:tc>
        <w:tc>
          <w:tcPr>
            <w:tcW w:w="710"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能够将离散数学的基础原理用于发现计算机应用领域的复杂工程问题，并运用集合、关系、命题逻辑、谓词逻辑和图等知识分析找出其对应问题的关键要素，且思路清晰、步骤完整。</w:t>
            </w:r>
          </w:p>
        </w:tc>
        <w:tc>
          <w:tcPr>
            <w:tcW w:w="687"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能够将离散数学的基础原理用于发现计算机应用领域的复杂工程问题，并运用集合、关系、命题逻辑、谓词逻辑和图等知识分析找出其对应问题的关键要素，且思路较清晰、步骤较完整。</w:t>
            </w:r>
          </w:p>
        </w:tc>
        <w:tc>
          <w:tcPr>
            <w:tcW w:w="728"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能够将离散数学的基础原理用于发现计算机应用领域的复杂工程问题，并运用集合、关系、命题逻辑、谓词逻辑和图等知识分析找出其对应问题的大部分关键要素，但思路部分清晰、步骤部分完整。</w:t>
            </w:r>
          </w:p>
        </w:tc>
        <w:tc>
          <w:tcPr>
            <w:tcW w:w="666"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基本能够将离散数学的基础原理用于发现计算机应用领域的复杂工程问题，并运用集合、关系、命题逻辑、谓词逻辑和图等知识分析找出其对应问题的一小部分关键要素，且思路基本清晰、步骤基本完整。</w:t>
            </w:r>
          </w:p>
        </w:tc>
        <w:tc>
          <w:tcPr>
            <w:tcW w:w="639"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基本不能够将离散数学的基础原理用于发现计算机应用领域的复杂工程问题，并不能运用集合、关系、命题逻辑、谓词逻辑和图等知识分析找出其对应问题的关键要素，且思路</w:t>
            </w:r>
            <w:r>
              <w:rPr>
                <w:color w:val="000000"/>
                <w:kern w:val="0"/>
                <w:sz w:val="18"/>
                <w:szCs w:val="18"/>
                <w:lang w:bidi="ar"/>
              </w:rPr>
              <w:lastRenderedPageBreak/>
              <w:t>不清晰、步骤不完整。</w:t>
            </w:r>
          </w:p>
        </w:tc>
      </w:tr>
    </w:tbl>
    <w:bookmarkEnd w:id="0"/>
    <w:p w:rsidR="00C075E2" w:rsidRDefault="00C075E2">
      <w:pPr>
        <w:adjustRightInd w:val="0"/>
        <w:snapToGrid w:val="0"/>
        <w:spacing w:beforeLines="50" w:before="156" w:afterLines="50" w:after="156" w:line="400" w:lineRule="exact"/>
        <w:ind w:firstLineChars="200" w:firstLine="420"/>
        <w:rPr>
          <w:color w:val="000000"/>
          <w:kern w:val="0"/>
          <w:szCs w:val="21"/>
        </w:rPr>
      </w:pPr>
      <w:r>
        <w:rPr>
          <w:bCs/>
          <w:color w:val="000000"/>
          <w:kern w:val="0"/>
          <w:szCs w:val="21"/>
        </w:rPr>
        <w:lastRenderedPageBreak/>
        <w:t>3）课后作业：</w:t>
      </w:r>
      <w:r>
        <w:rPr>
          <w:color w:val="000000"/>
          <w:kern w:val="0"/>
          <w:szCs w:val="21"/>
        </w:rPr>
        <w:t>占总成绩的</w:t>
      </w:r>
      <w:r>
        <w:rPr>
          <w:rFonts w:hint="eastAsia"/>
          <w:color w:val="000000"/>
          <w:kern w:val="0"/>
          <w:szCs w:val="21"/>
        </w:rPr>
        <w:t>20</w:t>
      </w:r>
      <w:r>
        <w:rPr>
          <w:color w:val="000000"/>
          <w:kern w:val="0"/>
          <w:szCs w:val="21"/>
        </w:rPr>
        <w:t>%。本门课程每章均布置作业，布置次数不低于5次，每次作业的占比均分，根据学生作业是否按时上交、是否独立完成以及作业完成准确性与可读性评分，主要考查学生对集合论、命题逻辑、谓词逻辑、代数系统、图和树的基本概念、基本方法的掌握程度，以及利用基本概念对问题进行抽象描述、分析和求解的能力和发现计算机领域复杂工程问题并找出关键要素的能力。同时结合随机点名考勤和互动，每名学生不少于5次，每缺一次扣2%，扣完10%为止。作业具体</w:t>
      </w:r>
      <w:r>
        <w:rPr>
          <w:bCs/>
          <w:color w:val="000000"/>
          <w:kern w:val="0"/>
          <w:szCs w:val="21"/>
        </w:rPr>
        <w:t>评分标准</w:t>
      </w:r>
      <w:r>
        <w:rPr>
          <w:color w:val="000000"/>
          <w:kern w:val="0"/>
          <w:szCs w:val="21"/>
        </w:rPr>
        <w:t>如表7-4所示。</w:t>
      </w:r>
    </w:p>
    <w:p w:rsidR="00C075E2" w:rsidRDefault="00C075E2">
      <w:pPr>
        <w:keepNext/>
        <w:spacing w:beforeLines="50" w:before="156" w:afterLines="50" w:after="156" w:line="400" w:lineRule="exact"/>
        <w:jc w:val="center"/>
        <w:rPr>
          <w:color w:val="000000"/>
          <w:szCs w:val="20"/>
        </w:rPr>
      </w:pPr>
      <w:r>
        <w:rPr>
          <w:color w:val="000000"/>
          <w:szCs w:val="20"/>
        </w:rPr>
        <w:t>表 7</w:t>
      </w:r>
      <w:r>
        <w:rPr>
          <w:color w:val="000000"/>
          <w:szCs w:val="20"/>
        </w:rPr>
        <w:noBreakHyphen/>
        <w:t>4 作业评价标准表</w:t>
      </w:r>
    </w:p>
    <w:tbl>
      <w:tblPr>
        <w:tblW w:w="4801" w:type="pct"/>
        <w:jc w:val="center"/>
        <w:tblLook w:val="04A0" w:firstRow="1" w:lastRow="0" w:firstColumn="1" w:lastColumn="0" w:noHBand="0" w:noVBand="1"/>
      </w:tblPr>
      <w:tblGrid>
        <w:gridCol w:w="835"/>
        <w:gridCol w:w="1547"/>
        <w:gridCol w:w="1260"/>
        <w:gridCol w:w="1152"/>
        <w:gridCol w:w="1004"/>
        <w:gridCol w:w="1048"/>
        <w:gridCol w:w="1120"/>
      </w:tblGrid>
      <w:tr w:rsidR="00C075E2">
        <w:trPr>
          <w:trHeight w:val="261"/>
          <w:jc w:val="center"/>
        </w:trPr>
        <w:tc>
          <w:tcPr>
            <w:tcW w:w="524" w:type="pct"/>
            <w:vMerge w:val="restar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及指标点</w:t>
            </w:r>
          </w:p>
        </w:tc>
        <w:tc>
          <w:tcPr>
            <w:tcW w:w="971" w:type="pct"/>
            <w:vMerge w:val="restart"/>
            <w:tcBorders>
              <w:top w:val="single" w:sz="4" w:space="0" w:color="auto"/>
              <w:left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考核内容</w:t>
            </w:r>
          </w:p>
        </w:tc>
        <w:tc>
          <w:tcPr>
            <w:tcW w:w="3506" w:type="pct"/>
            <w:gridSpan w:val="5"/>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b/>
                <w:color w:val="000000"/>
                <w:sz w:val="18"/>
                <w:szCs w:val="18"/>
              </w:rPr>
              <w:t>评价标准</w:t>
            </w:r>
          </w:p>
        </w:tc>
      </w:tr>
      <w:tr w:rsidR="00C075E2">
        <w:trPr>
          <w:trHeight w:val="1045"/>
          <w:jc w:val="center"/>
        </w:trPr>
        <w:tc>
          <w:tcPr>
            <w:tcW w:w="524" w:type="pct"/>
            <w:vMerge/>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p>
        </w:tc>
        <w:tc>
          <w:tcPr>
            <w:tcW w:w="971" w:type="pct"/>
            <w:vMerge/>
            <w:tcBorders>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p>
        </w:tc>
        <w:tc>
          <w:tcPr>
            <w:tcW w:w="791"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优秀</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90-100</w:t>
            </w:r>
            <w:r>
              <w:rPr>
                <w:rFonts w:hint="eastAsia"/>
                <w:b/>
                <w:bCs/>
                <w:sz w:val="18"/>
                <w:szCs w:val="18"/>
              </w:rPr>
              <w:t>分）</w:t>
            </w:r>
          </w:p>
        </w:tc>
        <w:tc>
          <w:tcPr>
            <w:tcW w:w="723"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良好</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80-89</w:t>
            </w:r>
            <w:r>
              <w:rPr>
                <w:rFonts w:hint="eastAsia"/>
                <w:b/>
                <w:bCs/>
                <w:sz w:val="18"/>
                <w:szCs w:val="18"/>
              </w:rPr>
              <w:t>分）</w:t>
            </w:r>
          </w:p>
        </w:tc>
        <w:tc>
          <w:tcPr>
            <w:tcW w:w="630"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中等</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70-79</w:t>
            </w:r>
            <w:r>
              <w:rPr>
                <w:rFonts w:hint="eastAsia"/>
                <w:b/>
                <w:bCs/>
                <w:sz w:val="18"/>
                <w:szCs w:val="18"/>
              </w:rPr>
              <w:t>分）</w:t>
            </w:r>
          </w:p>
        </w:tc>
        <w:tc>
          <w:tcPr>
            <w:tcW w:w="658"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及格</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60-69</w:t>
            </w:r>
            <w:r>
              <w:rPr>
                <w:rFonts w:hint="eastAsia"/>
                <w:b/>
                <w:bCs/>
                <w:sz w:val="18"/>
                <w:szCs w:val="18"/>
              </w:rPr>
              <w:t>分）</w:t>
            </w:r>
          </w:p>
        </w:tc>
        <w:tc>
          <w:tcPr>
            <w:tcW w:w="704" w:type="pct"/>
            <w:tcBorders>
              <w:top w:val="single" w:sz="4" w:space="0" w:color="auto"/>
              <w:left w:val="single" w:sz="4" w:space="0" w:color="auto"/>
              <w:bottom w:val="single" w:sz="4" w:space="0" w:color="auto"/>
              <w:right w:val="single" w:sz="4" w:space="0" w:color="auto"/>
            </w:tcBorders>
            <w:vAlign w:val="center"/>
          </w:tcPr>
          <w:p w:rsidR="00C075E2" w:rsidRDefault="00C075E2">
            <w:pPr>
              <w:tabs>
                <w:tab w:val="left" w:pos="8647"/>
              </w:tabs>
              <w:spacing w:line="320" w:lineRule="exact"/>
              <w:jc w:val="center"/>
              <w:rPr>
                <w:b/>
                <w:bCs/>
                <w:sz w:val="18"/>
                <w:szCs w:val="18"/>
              </w:rPr>
            </w:pPr>
            <w:r>
              <w:rPr>
                <w:rFonts w:hint="eastAsia"/>
                <w:b/>
                <w:bCs/>
                <w:sz w:val="18"/>
                <w:szCs w:val="18"/>
              </w:rPr>
              <w:t>不及格</w:t>
            </w:r>
          </w:p>
          <w:p w:rsidR="00C075E2" w:rsidRDefault="00C075E2">
            <w:pPr>
              <w:tabs>
                <w:tab w:val="left" w:pos="8647"/>
              </w:tabs>
              <w:spacing w:line="320" w:lineRule="exact"/>
              <w:jc w:val="center"/>
              <w:rPr>
                <w:b/>
                <w:color w:val="000000"/>
                <w:sz w:val="18"/>
                <w:szCs w:val="18"/>
              </w:rPr>
            </w:pPr>
            <w:r>
              <w:rPr>
                <w:rFonts w:hint="eastAsia"/>
                <w:b/>
                <w:bCs/>
                <w:sz w:val="18"/>
                <w:szCs w:val="18"/>
              </w:rPr>
              <w:t>（</w:t>
            </w:r>
            <w:r>
              <w:rPr>
                <w:b/>
                <w:bCs/>
                <w:sz w:val="18"/>
                <w:szCs w:val="18"/>
              </w:rPr>
              <w:t>60</w:t>
            </w:r>
            <w:r>
              <w:rPr>
                <w:rFonts w:hint="eastAsia"/>
                <w:b/>
                <w:bCs/>
                <w:sz w:val="18"/>
                <w:szCs w:val="18"/>
              </w:rPr>
              <w:t>分以下）</w:t>
            </w:r>
          </w:p>
        </w:tc>
      </w:tr>
      <w:tr w:rsidR="00C075E2">
        <w:trPr>
          <w:trHeight w:val="4363"/>
          <w:jc w:val="center"/>
        </w:trPr>
        <w:tc>
          <w:tcPr>
            <w:tcW w:w="524"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1（指标点1.</w:t>
            </w:r>
            <w:r>
              <w:rPr>
                <w:rFonts w:hint="eastAsia"/>
                <w:b/>
                <w:color w:val="000000"/>
                <w:sz w:val="18"/>
                <w:szCs w:val="18"/>
              </w:rPr>
              <w:t>1</w:t>
            </w:r>
            <w:r>
              <w:rPr>
                <w:b/>
                <w:color w:val="000000"/>
                <w:sz w:val="18"/>
                <w:szCs w:val="18"/>
              </w:rPr>
              <w:t>）</w:t>
            </w:r>
          </w:p>
        </w:tc>
        <w:tc>
          <w:tcPr>
            <w:tcW w:w="971"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color w:val="000000"/>
                <w:kern w:val="0"/>
                <w:sz w:val="18"/>
                <w:szCs w:val="18"/>
                <w:lang w:bidi="ar"/>
              </w:rPr>
              <w:t>以教材后面的习题为主考核学生对</w:t>
            </w:r>
            <w:r>
              <w:rPr>
                <w:color w:val="000000"/>
                <w:kern w:val="0"/>
                <w:sz w:val="18"/>
                <w:szCs w:val="18"/>
                <w:lang w:bidi="ar"/>
              </w:rPr>
              <w:t>集合论、命题逻辑、谓词逻辑、代数系统、图和树的基本概念，利用集合、关系、命题逻辑、谓词逻辑和图等知识对问题进行正确描述</w:t>
            </w:r>
            <w:r>
              <w:rPr>
                <w:rFonts w:hint="eastAsia"/>
                <w:color w:val="000000"/>
                <w:kern w:val="0"/>
                <w:sz w:val="18"/>
                <w:szCs w:val="18"/>
                <w:lang w:bidi="ar"/>
              </w:rPr>
              <w:t>的能力。</w:t>
            </w:r>
          </w:p>
        </w:tc>
        <w:tc>
          <w:tcPr>
            <w:tcW w:w="791"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能正确理解集合论、命题逻辑、谓词逻辑、代数系统、图和树的基本概念，利用集合、关系、命题逻辑、谓词逻辑和图等知识能对问题进行正确描述，且步骤完整。</w:t>
            </w:r>
          </w:p>
        </w:tc>
        <w:tc>
          <w:tcPr>
            <w:tcW w:w="723"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能较好理解集合论、命题逻辑、谓词逻辑、代数系统、图和树的基本概念，利用集合、关系、命题逻辑、谓词逻辑和图等知识对问题进行较为正确的描述，且步骤较完整。</w:t>
            </w:r>
          </w:p>
        </w:tc>
        <w:tc>
          <w:tcPr>
            <w:tcW w:w="630"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能较好理解集合论、命题逻辑、谓词逻辑、代数系统、图和树的基本概念，利用集合、关系、命题逻辑、谓词逻辑和图等知识对问题的描述基本正确，且步骤部</w:t>
            </w:r>
            <w:r>
              <w:rPr>
                <w:color w:val="000000"/>
                <w:kern w:val="0"/>
                <w:sz w:val="18"/>
                <w:szCs w:val="18"/>
                <w:lang w:bidi="ar"/>
              </w:rPr>
              <w:lastRenderedPageBreak/>
              <w:t>分完整。</w:t>
            </w:r>
          </w:p>
        </w:tc>
        <w:tc>
          <w:tcPr>
            <w:tcW w:w="658"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lastRenderedPageBreak/>
              <w:t>能基本理解集合论、命题逻辑、谓词逻辑、代数系统、图和树的基本概念，利用集合、关系、命题逻辑、谓词逻辑和图等知识对问题描述基本正确，且步骤部分完整。</w:t>
            </w:r>
          </w:p>
        </w:tc>
        <w:tc>
          <w:tcPr>
            <w:tcW w:w="704"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color w:val="000000"/>
                <w:kern w:val="0"/>
                <w:sz w:val="18"/>
                <w:szCs w:val="18"/>
                <w:lang w:bidi="ar"/>
              </w:rPr>
              <w:t>对集合论、命题逻辑、谓词逻辑、代数系统、图和树的基本概念掌握少量正确，利用集合、关系、命题逻辑、谓词逻辑和图等知识对问题的描述仅少量正确，且步骤不完整。</w:t>
            </w:r>
          </w:p>
        </w:tc>
      </w:tr>
      <w:tr w:rsidR="00C075E2">
        <w:trPr>
          <w:trHeight w:val="3439"/>
          <w:jc w:val="center"/>
        </w:trPr>
        <w:tc>
          <w:tcPr>
            <w:tcW w:w="524"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lastRenderedPageBreak/>
              <w:t>课程目标</w:t>
            </w:r>
            <w:r>
              <w:rPr>
                <w:b/>
                <w:color w:val="000000"/>
                <w:sz w:val="18"/>
                <w:szCs w:val="18"/>
              </w:rPr>
              <w:t>2（指标点</w:t>
            </w:r>
            <w:r>
              <w:rPr>
                <w:rFonts w:hint="eastAsia"/>
                <w:b/>
                <w:color w:val="000000"/>
                <w:sz w:val="18"/>
                <w:szCs w:val="18"/>
              </w:rPr>
              <w:t>1</w:t>
            </w:r>
            <w:r>
              <w:rPr>
                <w:b/>
                <w:color w:val="000000"/>
                <w:sz w:val="18"/>
                <w:szCs w:val="18"/>
              </w:rPr>
              <w:t>.</w:t>
            </w:r>
            <w:r>
              <w:rPr>
                <w:rFonts w:hint="eastAsia"/>
                <w:b/>
                <w:color w:val="000000"/>
                <w:sz w:val="18"/>
                <w:szCs w:val="18"/>
              </w:rPr>
              <w:t>3</w:t>
            </w:r>
            <w:r>
              <w:rPr>
                <w:b/>
                <w:color w:val="000000"/>
                <w:sz w:val="18"/>
                <w:szCs w:val="18"/>
              </w:rPr>
              <w:t>）</w:t>
            </w:r>
          </w:p>
        </w:tc>
        <w:tc>
          <w:tcPr>
            <w:tcW w:w="971" w:type="pct"/>
            <w:tcBorders>
              <w:top w:val="single" w:sz="4" w:space="0" w:color="auto"/>
              <w:left w:val="single" w:sz="4" w:space="0" w:color="auto"/>
              <w:bottom w:val="single" w:sz="4" w:space="0" w:color="auto"/>
              <w:right w:val="single" w:sz="4" w:space="0" w:color="auto"/>
            </w:tcBorders>
            <w:vAlign w:val="center"/>
          </w:tcPr>
          <w:p w:rsidR="00C075E2" w:rsidRDefault="00C075E2">
            <w:pPr>
              <w:rPr>
                <w:b/>
                <w:color w:val="000000"/>
                <w:sz w:val="18"/>
                <w:szCs w:val="18"/>
              </w:rPr>
            </w:pPr>
            <w:r>
              <w:rPr>
                <w:rFonts w:hint="eastAsia"/>
                <w:color w:val="000000"/>
                <w:kern w:val="0"/>
                <w:sz w:val="18"/>
                <w:szCs w:val="18"/>
                <w:lang w:bidi="ar"/>
              </w:rPr>
              <w:t>以教材后面的习题为主考核学生</w:t>
            </w:r>
            <w:r>
              <w:rPr>
                <w:color w:val="000000"/>
                <w:kern w:val="0"/>
                <w:sz w:val="18"/>
                <w:szCs w:val="18"/>
                <w:lang w:bidi="ar"/>
              </w:rPr>
              <w:t>运用等值演算、证明推理等知识，以及运用图论中各种理论</w:t>
            </w:r>
            <w:r>
              <w:rPr>
                <w:rFonts w:hint="eastAsia"/>
                <w:color w:val="000000"/>
                <w:kern w:val="0"/>
                <w:sz w:val="18"/>
                <w:szCs w:val="18"/>
                <w:lang w:bidi="ar"/>
              </w:rPr>
              <w:t>知识</w:t>
            </w:r>
            <w:r>
              <w:rPr>
                <w:color w:val="000000"/>
                <w:kern w:val="0"/>
                <w:sz w:val="18"/>
                <w:szCs w:val="18"/>
                <w:lang w:bidi="ar"/>
              </w:rPr>
              <w:t>对问题进行正确推理、分析和求解</w:t>
            </w:r>
            <w:r>
              <w:rPr>
                <w:rFonts w:hint="eastAsia"/>
                <w:color w:val="000000"/>
                <w:kern w:val="0"/>
                <w:sz w:val="18"/>
                <w:szCs w:val="18"/>
                <w:lang w:bidi="ar"/>
              </w:rPr>
              <w:t>的能力。</w:t>
            </w:r>
          </w:p>
        </w:tc>
        <w:tc>
          <w:tcPr>
            <w:tcW w:w="791"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运用等值演算、证明推理等知识，以及运用图论中各种理论和问题求解方法对问题进行正确推理、分析和求解，且步骤完整。</w:t>
            </w:r>
          </w:p>
        </w:tc>
        <w:tc>
          <w:tcPr>
            <w:tcW w:w="723"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运用等值演算、证明推理等知识，以及运用图论中各种理论和问题求解方法对问题进行较为正确分析和求解，且步骤较完整。</w:t>
            </w:r>
          </w:p>
        </w:tc>
        <w:tc>
          <w:tcPr>
            <w:tcW w:w="630"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运用等值演算、证明推理等知识，以及运用图论中各种理论和问题求解方法对问题进行较为正确分析和求解，但步骤部分完整。</w:t>
            </w:r>
          </w:p>
        </w:tc>
        <w:tc>
          <w:tcPr>
            <w:tcW w:w="658"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运用等值演算、证明推理等知识，以及运用图论中各种理论和问题求解方法对问题的分析和求解基本正确，且步骤部分完整。</w:t>
            </w:r>
          </w:p>
        </w:tc>
        <w:tc>
          <w:tcPr>
            <w:tcW w:w="704"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kern w:val="0"/>
                <w:sz w:val="18"/>
                <w:szCs w:val="18"/>
                <w:lang w:bidi="ar"/>
              </w:rPr>
            </w:pPr>
            <w:r>
              <w:rPr>
                <w:rFonts w:hint="eastAsia"/>
                <w:color w:val="000000"/>
                <w:kern w:val="0"/>
                <w:sz w:val="18"/>
                <w:szCs w:val="18"/>
                <w:lang w:bidi="ar"/>
              </w:rPr>
              <w:t>能</w:t>
            </w:r>
            <w:r>
              <w:rPr>
                <w:color w:val="000000"/>
                <w:kern w:val="0"/>
                <w:sz w:val="18"/>
                <w:szCs w:val="18"/>
                <w:lang w:bidi="ar"/>
              </w:rPr>
              <w:t>运用等值演算、证明推理等知识，以及运用图论中各种理论和问题求解方法对问题的分析和求解仅少量正确，且步骤不完整。</w:t>
            </w:r>
          </w:p>
        </w:tc>
      </w:tr>
      <w:tr w:rsidR="00C075E2">
        <w:trPr>
          <w:trHeight w:val="2538"/>
          <w:jc w:val="center"/>
        </w:trPr>
        <w:tc>
          <w:tcPr>
            <w:tcW w:w="524" w:type="pct"/>
            <w:tcBorders>
              <w:top w:val="single" w:sz="4" w:space="0" w:color="auto"/>
              <w:left w:val="single" w:sz="4" w:space="0" w:color="auto"/>
              <w:bottom w:val="single" w:sz="4" w:space="0" w:color="auto"/>
              <w:right w:val="single" w:sz="4" w:space="0" w:color="auto"/>
            </w:tcBorders>
            <w:vAlign w:val="center"/>
          </w:tcPr>
          <w:p w:rsidR="00C075E2" w:rsidRDefault="00C075E2">
            <w:pPr>
              <w:jc w:val="center"/>
              <w:rPr>
                <w:b/>
                <w:color w:val="000000"/>
                <w:sz w:val="18"/>
                <w:szCs w:val="18"/>
              </w:rPr>
            </w:pPr>
            <w:r>
              <w:rPr>
                <w:rFonts w:hint="eastAsia"/>
                <w:b/>
                <w:color w:val="000000"/>
                <w:sz w:val="18"/>
                <w:szCs w:val="18"/>
              </w:rPr>
              <w:t>课程目标</w:t>
            </w:r>
            <w:r>
              <w:rPr>
                <w:b/>
                <w:color w:val="000000"/>
                <w:sz w:val="18"/>
                <w:szCs w:val="18"/>
              </w:rPr>
              <w:t>3（指标点2.1）</w:t>
            </w:r>
          </w:p>
        </w:tc>
        <w:tc>
          <w:tcPr>
            <w:tcW w:w="971" w:type="pct"/>
            <w:tcBorders>
              <w:top w:val="single" w:sz="4" w:space="0" w:color="auto"/>
              <w:left w:val="single" w:sz="4" w:space="0" w:color="auto"/>
              <w:bottom w:val="single" w:sz="4" w:space="0" w:color="auto"/>
              <w:right w:val="single" w:sz="4" w:space="0" w:color="auto"/>
            </w:tcBorders>
            <w:vAlign w:val="center"/>
          </w:tcPr>
          <w:p w:rsidR="00C075E2" w:rsidRDefault="00C075E2">
            <w:pPr>
              <w:rPr>
                <w:b/>
                <w:color w:val="000000"/>
                <w:sz w:val="18"/>
                <w:szCs w:val="18"/>
              </w:rPr>
            </w:pPr>
            <w:r>
              <w:rPr>
                <w:rFonts w:hint="eastAsia"/>
                <w:color w:val="000000"/>
                <w:kern w:val="0"/>
                <w:sz w:val="18"/>
                <w:szCs w:val="18"/>
                <w:lang w:bidi="ar"/>
              </w:rPr>
              <w:t>以教材后面的习题为主考核学生</w:t>
            </w:r>
            <w:r>
              <w:rPr>
                <w:color w:val="000000"/>
                <w:kern w:val="0"/>
                <w:sz w:val="18"/>
                <w:szCs w:val="18"/>
                <w:lang w:bidi="ar"/>
              </w:rPr>
              <w:t>将离散数学的基础原理用于发现计算机应用领域的复杂工程问题，并运用集合、关系、命题逻辑、谓词逻辑和图等知识分析找出其对应问题的关键要素</w:t>
            </w:r>
            <w:r>
              <w:rPr>
                <w:rFonts w:hint="eastAsia"/>
                <w:color w:val="000000"/>
                <w:kern w:val="0"/>
                <w:sz w:val="18"/>
                <w:szCs w:val="18"/>
                <w:lang w:bidi="ar"/>
              </w:rPr>
              <w:t>的能力。</w:t>
            </w:r>
          </w:p>
        </w:tc>
        <w:tc>
          <w:tcPr>
            <w:tcW w:w="791"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能够将离散数学的基础原理用于发现计算机应用领域的复杂工程问题，并运用集合、关系、命题逻辑、谓词逻辑和图等知识分析找出其对应问题的关键要素，且思路清晰、步骤完整。</w:t>
            </w:r>
          </w:p>
        </w:tc>
        <w:tc>
          <w:tcPr>
            <w:tcW w:w="723"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t>能够将离散数学的基础原理用于发现计算机应用领域的复杂工程问题，并运用集合、关系、命题逻辑、谓词逻辑和图等知识分析找出其对应问题的关键要素，且思路较清</w:t>
            </w:r>
            <w:r>
              <w:rPr>
                <w:color w:val="000000"/>
                <w:kern w:val="0"/>
                <w:sz w:val="18"/>
                <w:szCs w:val="18"/>
                <w:lang w:bidi="ar"/>
              </w:rPr>
              <w:lastRenderedPageBreak/>
              <w:t>晰、步骤较完整。</w:t>
            </w:r>
          </w:p>
        </w:tc>
        <w:tc>
          <w:tcPr>
            <w:tcW w:w="630"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lastRenderedPageBreak/>
              <w:t>能够将离散数学的基础原理用于发现计算机应用领域的复杂工程问题，并运用集合、关系、命题逻辑、谓词逻辑和图等知识分析找出其</w:t>
            </w:r>
            <w:r>
              <w:rPr>
                <w:color w:val="000000"/>
                <w:kern w:val="0"/>
                <w:sz w:val="18"/>
                <w:szCs w:val="18"/>
                <w:lang w:bidi="ar"/>
              </w:rPr>
              <w:lastRenderedPageBreak/>
              <w:t>对应问题的大部分关键要素，但思路部分清晰、步骤部分完整。</w:t>
            </w:r>
          </w:p>
        </w:tc>
        <w:tc>
          <w:tcPr>
            <w:tcW w:w="658"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lastRenderedPageBreak/>
              <w:t>基本能够将离散数学的基础原理用于发现计算机应用领域的复杂工程问题，并运用集合、关系、命题逻辑、谓词逻辑和图等知识分析找出其对应</w:t>
            </w:r>
            <w:r>
              <w:rPr>
                <w:color w:val="000000"/>
                <w:kern w:val="0"/>
                <w:sz w:val="18"/>
                <w:szCs w:val="18"/>
                <w:lang w:bidi="ar"/>
              </w:rPr>
              <w:lastRenderedPageBreak/>
              <w:t>问题的一小部分关键要素，且思路基本清晰、步骤基本完整。</w:t>
            </w:r>
          </w:p>
        </w:tc>
        <w:tc>
          <w:tcPr>
            <w:tcW w:w="704" w:type="pct"/>
            <w:tcBorders>
              <w:top w:val="single" w:sz="4" w:space="0" w:color="auto"/>
              <w:left w:val="single" w:sz="4" w:space="0" w:color="auto"/>
              <w:bottom w:val="single" w:sz="4" w:space="0" w:color="auto"/>
              <w:right w:val="single" w:sz="4" w:space="0" w:color="auto"/>
            </w:tcBorders>
            <w:vAlign w:val="center"/>
          </w:tcPr>
          <w:p w:rsidR="00C075E2" w:rsidRDefault="00C075E2">
            <w:pPr>
              <w:rPr>
                <w:color w:val="000000"/>
                <w:sz w:val="18"/>
                <w:szCs w:val="18"/>
              </w:rPr>
            </w:pPr>
            <w:r>
              <w:rPr>
                <w:color w:val="000000"/>
                <w:kern w:val="0"/>
                <w:sz w:val="18"/>
                <w:szCs w:val="18"/>
                <w:lang w:bidi="ar"/>
              </w:rPr>
              <w:lastRenderedPageBreak/>
              <w:t>基本不能够将离散数学的基础原理用于发现计算机应用领域的复杂工程问题，并不能运用集合、关系、命题逻辑、谓词逻辑和图等知识分析找出其对应问题的关键要素，且</w:t>
            </w:r>
            <w:r>
              <w:rPr>
                <w:color w:val="000000"/>
                <w:kern w:val="0"/>
                <w:sz w:val="18"/>
                <w:szCs w:val="18"/>
                <w:lang w:bidi="ar"/>
              </w:rPr>
              <w:lastRenderedPageBreak/>
              <w:t>思路不清晰、步骤不完整。或者抄袭他人作业。</w:t>
            </w:r>
          </w:p>
        </w:tc>
      </w:tr>
    </w:tbl>
    <w:p w:rsidR="00C075E2" w:rsidRDefault="00C075E2">
      <w:pPr>
        <w:snapToGrid w:val="0"/>
        <w:spacing w:line="400" w:lineRule="exact"/>
        <w:ind w:firstLineChars="200" w:firstLine="420"/>
        <w:rPr>
          <w:color w:val="000000"/>
          <w:kern w:val="0"/>
          <w:szCs w:val="21"/>
        </w:rPr>
      </w:pPr>
      <w:r>
        <w:rPr>
          <w:rFonts w:hint="eastAsia"/>
          <w:bCs/>
          <w:color w:val="000000"/>
          <w:kern w:val="0"/>
          <w:szCs w:val="21"/>
        </w:rPr>
        <w:lastRenderedPageBreak/>
        <w:t>4</w:t>
      </w:r>
      <w:r>
        <w:rPr>
          <w:bCs/>
          <w:color w:val="000000"/>
          <w:kern w:val="0"/>
          <w:szCs w:val="21"/>
        </w:rPr>
        <w:t>）</w:t>
      </w:r>
      <w:r>
        <w:rPr>
          <w:color w:val="000000"/>
          <w:kern w:val="0"/>
          <w:szCs w:val="21"/>
        </w:rPr>
        <w:t>按照工程教育认证标准和人才培养要求，考核以学生能力是否有效达成为基准。</w:t>
      </w:r>
    </w:p>
    <w:p w:rsidR="00C075E2" w:rsidRDefault="00C075E2">
      <w:pPr>
        <w:spacing w:line="400" w:lineRule="exact"/>
        <w:ind w:firstLineChars="200" w:firstLine="420"/>
        <w:rPr>
          <w:color w:val="000000"/>
          <w:kern w:val="0"/>
          <w:szCs w:val="21"/>
        </w:rPr>
      </w:pPr>
      <w:r>
        <w:rPr>
          <w:rFonts w:hint="eastAsia"/>
          <w:bCs/>
          <w:color w:val="000000"/>
          <w:kern w:val="0"/>
          <w:szCs w:val="21"/>
        </w:rPr>
        <w:t>5</w:t>
      </w:r>
      <w:r>
        <w:rPr>
          <w:bCs/>
          <w:color w:val="000000"/>
          <w:kern w:val="0"/>
          <w:szCs w:val="21"/>
        </w:rPr>
        <w:t>）</w:t>
      </w:r>
      <w:r>
        <w:rPr>
          <w:color w:val="000000"/>
          <w:kern w:val="0"/>
          <w:szCs w:val="21"/>
        </w:rPr>
        <w:t>考核周期为一个学年。为使评价结果尽快反馈给各个教学环节，促使各个教学环节尽快改进，保证教学效果的快速提升，课程考核成绩评价每学年进行1次。</w:t>
      </w:r>
    </w:p>
    <w:p w:rsidR="00C075E2" w:rsidRDefault="00C075E2">
      <w:pPr>
        <w:spacing w:line="400" w:lineRule="exact"/>
        <w:ind w:firstLineChars="200" w:firstLine="420"/>
        <w:rPr>
          <w:color w:val="000000"/>
          <w:kern w:val="0"/>
          <w:szCs w:val="21"/>
          <w:lang w:bidi="ar"/>
        </w:rPr>
      </w:pPr>
      <w:r>
        <w:rPr>
          <w:rFonts w:hint="eastAsia"/>
          <w:bCs/>
          <w:color w:val="000000"/>
          <w:kern w:val="0"/>
          <w:szCs w:val="21"/>
        </w:rPr>
        <w:t>6</w:t>
      </w:r>
      <w:r>
        <w:rPr>
          <w:bCs/>
          <w:color w:val="000000"/>
          <w:kern w:val="0"/>
          <w:szCs w:val="21"/>
        </w:rPr>
        <w:t>）</w:t>
      </w:r>
      <w:r>
        <w:rPr>
          <w:color w:val="000000"/>
          <w:kern w:val="0"/>
          <w:szCs w:val="21"/>
          <w:lang w:bidi="ar"/>
        </w:rPr>
        <w:t>考核依据《计算机与电气工程学院</w:t>
      </w:r>
      <w:r>
        <w:rPr>
          <w:rFonts w:hint="eastAsia"/>
          <w:color w:val="000000"/>
          <w:kern w:val="0"/>
          <w:szCs w:val="21"/>
          <w:lang w:bidi="ar"/>
        </w:rPr>
        <w:t>课程目标</w:t>
      </w:r>
      <w:r>
        <w:rPr>
          <w:color w:val="000000"/>
          <w:kern w:val="0"/>
          <w:szCs w:val="21"/>
          <w:lang w:bidi="ar"/>
        </w:rPr>
        <w:t>达成评价实施办法》文件进行。</w:t>
      </w:r>
    </w:p>
    <w:p w:rsidR="00C075E2" w:rsidRDefault="00C075E2">
      <w:pPr>
        <w:spacing w:line="360" w:lineRule="exact"/>
        <w:ind w:firstLineChars="200" w:firstLine="420"/>
        <w:rPr>
          <w:color w:val="000000"/>
          <w:kern w:val="0"/>
          <w:szCs w:val="21"/>
          <w:lang w:bidi="ar"/>
        </w:rPr>
      </w:pPr>
    </w:p>
    <w:p w:rsidR="00C075E2" w:rsidRDefault="00C075E2">
      <w:pPr>
        <w:widowControl/>
        <w:spacing w:beforeLines="50" w:before="156" w:afterLines="50" w:after="156" w:line="360" w:lineRule="exact"/>
        <w:jc w:val="left"/>
        <w:rPr>
          <w:b/>
          <w:bCs/>
          <w:color w:val="000000"/>
          <w:kern w:val="0"/>
          <w:sz w:val="24"/>
          <w:lang w:bidi="ar"/>
        </w:rPr>
      </w:pPr>
      <w:r>
        <w:rPr>
          <w:b/>
          <w:color w:val="000000"/>
          <w:sz w:val="24"/>
        </w:rPr>
        <w:t>八、课程质量评价和持续改进</w:t>
      </w:r>
    </w:p>
    <w:p w:rsidR="00C075E2" w:rsidRDefault="00C075E2">
      <w:pPr>
        <w:widowControl/>
        <w:spacing w:beforeLines="50" w:before="156" w:line="360" w:lineRule="exact"/>
        <w:ind w:firstLineChars="200" w:firstLine="420"/>
        <w:jc w:val="left"/>
        <w:rPr>
          <w:kern w:val="0"/>
          <w:szCs w:val="21"/>
          <w:lang w:bidi="ar"/>
        </w:rPr>
      </w:pPr>
      <w:r>
        <w:rPr>
          <w:rFonts w:ascii="Times New Roman" w:hAnsi="宋体"/>
          <w:kern w:val="0"/>
          <w:szCs w:val="21"/>
          <w:lang w:bidi="ar"/>
        </w:rPr>
        <w:t>课程结束后由课程责任人以定量和定性评价方法，针对具体</w:t>
      </w:r>
      <w:r>
        <w:rPr>
          <w:rFonts w:ascii="Times New Roman" w:hAnsi="宋体" w:hint="eastAsia"/>
          <w:kern w:val="0"/>
          <w:szCs w:val="21"/>
          <w:lang w:bidi="ar"/>
        </w:rPr>
        <w:t>课程目标</w:t>
      </w:r>
      <w:r>
        <w:rPr>
          <w:rFonts w:ascii="Times New Roman" w:hAnsi="宋体"/>
          <w:kern w:val="0"/>
          <w:szCs w:val="21"/>
          <w:lang w:bidi="ar"/>
        </w:rPr>
        <w:t>形成文字或图表形式的报告，针对学生个体和整体的学习成果评价并对相关问题进行分析；</w:t>
      </w:r>
      <w:r>
        <w:rPr>
          <w:rFonts w:ascii="Times New Roman" w:hAnsi="宋体" w:hint="eastAsia"/>
          <w:kern w:val="0"/>
          <w:szCs w:val="21"/>
          <w:lang w:bidi="ar"/>
        </w:rPr>
        <w:t>课程目标</w:t>
      </w:r>
      <w:r>
        <w:rPr>
          <w:rFonts w:ascii="Times New Roman" w:hAnsi="宋体"/>
          <w:kern w:val="0"/>
          <w:szCs w:val="21"/>
          <w:lang w:bidi="ar"/>
        </w:rPr>
        <w:t>达成与课程在培养学生解决复杂工程问题能力的具体环节任务的达成相关性分析；对以上各薄弱环节进行原因分析，提供持续改进建议，并由学院教学指导委员会进行审核。针对学生个体和整体的</w:t>
      </w:r>
      <w:r>
        <w:rPr>
          <w:rFonts w:ascii="Times New Roman" w:hAnsi="宋体" w:hint="eastAsia"/>
          <w:kern w:val="0"/>
          <w:szCs w:val="21"/>
          <w:lang w:bidi="ar"/>
        </w:rPr>
        <w:t>课程目标</w:t>
      </w:r>
      <w:r>
        <w:rPr>
          <w:rFonts w:ascii="Times New Roman" w:hAnsi="宋体"/>
          <w:kern w:val="0"/>
          <w:szCs w:val="21"/>
          <w:lang w:bidi="ar"/>
        </w:rPr>
        <w:t>评价方法如下：</w:t>
      </w:r>
    </w:p>
    <w:p w:rsidR="00C075E2" w:rsidRDefault="00C075E2">
      <w:pPr>
        <w:widowControl/>
        <w:spacing w:beforeLines="50" w:before="156" w:line="360" w:lineRule="exact"/>
        <w:ind w:firstLineChars="200" w:firstLine="420"/>
        <w:jc w:val="left"/>
        <w:rPr>
          <w:kern w:val="0"/>
          <w:szCs w:val="21"/>
          <w:lang w:bidi="ar"/>
        </w:rPr>
      </w:pPr>
      <w:r>
        <w:rPr>
          <w:rFonts w:ascii="Times New Roman" w:hAnsi="Times New Roman"/>
          <w:kern w:val="0"/>
          <w:szCs w:val="21"/>
          <w:lang w:bidi="ar"/>
        </w:rPr>
        <w:t>1</w:t>
      </w:r>
      <w:r>
        <w:rPr>
          <w:rFonts w:ascii="Times New Roman" w:hAnsi="宋体"/>
          <w:kern w:val="0"/>
          <w:szCs w:val="21"/>
          <w:lang w:bidi="ar"/>
        </w:rPr>
        <w:t>、面向整体学生的</w:t>
      </w:r>
      <w:r>
        <w:rPr>
          <w:rFonts w:ascii="Times New Roman" w:hAnsi="宋体" w:hint="eastAsia"/>
          <w:kern w:val="0"/>
          <w:szCs w:val="21"/>
          <w:lang w:bidi="ar"/>
        </w:rPr>
        <w:t>课程目标</w:t>
      </w:r>
      <w:r>
        <w:rPr>
          <w:rFonts w:ascii="Times New Roman" w:hAnsi="宋体"/>
          <w:kern w:val="0"/>
          <w:szCs w:val="21"/>
          <w:lang w:bidi="ar"/>
        </w:rPr>
        <w:t>达成评价：</w:t>
      </w:r>
    </w:p>
    <w:p w:rsidR="00C075E2" w:rsidRDefault="00C075E2">
      <w:pPr>
        <w:widowControl/>
        <w:spacing w:beforeLines="50" w:before="156" w:line="360" w:lineRule="exact"/>
        <w:ind w:firstLineChars="200" w:firstLine="420"/>
        <w:jc w:val="left"/>
        <w:rPr>
          <w:kern w:val="0"/>
          <w:szCs w:val="21"/>
          <w:lang w:bidi="ar"/>
        </w:rPr>
      </w:pPr>
      <w:r>
        <w:rPr>
          <w:rFonts w:ascii="Times New Roman" w:hAnsi="宋体"/>
          <w:kern w:val="0"/>
          <w:szCs w:val="21"/>
          <w:lang w:bidi="ar"/>
        </w:rPr>
        <w:t>某</w:t>
      </w:r>
      <w:r>
        <w:rPr>
          <w:rFonts w:ascii="Times New Roman" w:hAnsi="宋体" w:hint="eastAsia"/>
          <w:kern w:val="0"/>
          <w:szCs w:val="21"/>
          <w:lang w:bidi="ar"/>
        </w:rPr>
        <w:t>课程目标</w:t>
      </w:r>
      <w:r>
        <w:rPr>
          <w:rFonts w:ascii="Times New Roman" w:hAnsi="宋体"/>
          <w:kern w:val="0"/>
          <w:szCs w:val="21"/>
          <w:lang w:bidi="ar"/>
        </w:rPr>
        <w:t>评价值</w:t>
      </w:r>
      <w:r>
        <w:rPr>
          <w:rFonts w:ascii="Times New Roman" w:hAnsi="Times New Roman"/>
          <w:kern w:val="0"/>
          <w:szCs w:val="21"/>
          <w:lang w:bidi="ar"/>
        </w:rPr>
        <w:t>=∑</w:t>
      </w:r>
      <w:r>
        <w:rPr>
          <w:rFonts w:ascii="Times New Roman" w:hAnsi="宋体"/>
          <w:kern w:val="0"/>
          <w:szCs w:val="21"/>
          <w:lang w:bidi="ar"/>
        </w:rPr>
        <w:t>每个学生</w:t>
      </w:r>
      <w:r>
        <w:rPr>
          <w:rFonts w:ascii="Times New Roman" w:hAnsi="宋体" w:hint="eastAsia"/>
          <w:kern w:val="0"/>
          <w:szCs w:val="21"/>
          <w:lang w:bidi="ar"/>
        </w:rPr>
        <w:t>课程目标</w:t>
      </w:r>
      <w:r>
        <w:rPr>
          <w:rFonts w:ascii="Times New Roman" w:hAnsi="宋体"/>
          <w:kern w:val="0"/>
          <w:szCs w:val="21"/>
          <w:lang w:bidi="ar"/>
        </w:rPr>
        <w:t>评价值</w:t>
      </w:r>
      <w:r>
        <w:rPr>
          <w:rFonts w:ascii="Times New Roman" w:hAnsi="Times New Roman"/>
          <w:kern w:val="0"/>
          <w:szCs w:val="21"/>
          <w:lang w:bidi="ar"/>
        </w:rPr>
        <w:t>/</w:t>
      </w:r>
      <w:r>
        <w:rPr>
          <w:rFonts w:ascii="Times New Roman" w:hAnsi="宋体"/>
          <w:kern w:val="0"/>
          <w:szCs w:val="21"/>
          <w:lang w:bidi="ar"/>
        </w:rPr>
        <w:t>学生总人数</w:t>
      </w:r>
    </w:p>
    <w:p w:rsidR="00C075E2" w:rsidRDefault="00C075E2">
      <w:pPr>
        <w:widowControl/>
        <w:spacing w:beforeLines="50" w:before="156" w:line="360" w:lineRule="exact"/>
        <w:ind w:firstLineChars="200" w:firstLine="420"/>
        <w:jc w:val="left"/>
        <w:rPr>
          <w:kern w:val="0"/>
          <w:szCs w:val="21"/>
          <w:lang w:bidi="ar"/>
        </w:rPr>
      </w:pPr>
      <w:r>
        <w:rPr>
          <w:rFonts w:ascii="Times New Roman" w:hAnsi="Times New Roman"/>
          <w:kern w:val="0"/>
          <w:szCs w:val="21"/>
          <w:lang w:bidi="ar"/>
        </w:rPr>
        <w:t>2</w:t>
      </w:r>
      <w:r>
        <w:rPr>
          <w:rFonts w:ascii="Times New Roman" w:hAnsi="宋体"/>
          <w:kern w:val="0"/>
          <w:szCs w:val="21"/>
          <w:lang w:bidi="ar"/>
        </w:rPr>
        <w:t>、针对学生个体的</w:t>
      </w:r>
      <w:r>
        <w:rPr>
          <w:rFonts w:ascii="Times New Roman" w:hAnsi="宋体" w:hint="eastAsia"/>
          <w:kern w:val="0"/>
          <w:szCs w:val="21"/>
          <w:lang w:bidi="ar"/>
        </w:rPr>
        <w:t>课程目标</w:t>
      </w:r>
      <w:r>
        <w:rPr>
          <w:rFonts w:ascii="Times New Roman" w:hAnsi="宋体"/>
          <w:kern w:val="0"/>
          <w:szCs w:val="21"/>
          <w:lang w:bidi="ar"/>
        </w:rPr>
        <w:t>达成评价：</w:t>
      </w:r>
    </w:p>
    <w:p w:rsidR="00C075E2" w:rsidRDefault="00C075E2">
      <w:pPr>
        <w:widowControl/>
        <w:spacing w:beforeLines="50" w:before="156" w:line="360" w:lineRule="exact"/>
        <w:ind w:firstLineChars="200" w:firstLine="420"/>
        <w:jc w:val="left"/>
        <w:rPr>
          <w:kern w:val="0"/>
          <w:szCs w:val="21"/>
          <w:lang w:bidi="ar"/>
        </w:rPr>
      </w:pPr>
      <w:r>
        <w:rPr>
          <w:rFonts w:ascii="Times New Roman" w:hAnsi="宋体"/>
          <w:kern w:val="0"/>
          <w:szCs w:val="21"/>
          <w:lang w:bidi="ar"/>
        </w:rPr>
        <w:t>学生个体的</w:t>
      </w:r>
      <w:r>
        <w:rPr>
          <w:rFonts w:ascii="Times New Roman" w:hAnsi="宋体" w:hint="eastAsia"/>
          <w:kern w:val="0"/>
          <w:szCs w:val="21"/>
          <w:lang w:bidi="ar"/>
        </w:rPr>
        <w:t>课程目标</w:t>
      </w:r>
      <w:r>
        <w:rPr>
          <w:rFonts w:ascii="Times New Roman" w:hAnsi="宋体"/>
          <w:kern w:val="0"/>
          <w:szCs w:val="21"/>
          <w:lang w:bidi="ar"/>
        </w:rPr>
        <w:t>评价值</w:t>
      </w:r>
      <w:r>
        <w:rPr>
          <w:rFonts w:ascii="Times New Roman" w:hAnsi="Times New Roman"/>
          <w:kern w:val="0"/>
          <w:szCs w:val="21"/>
          <w:lang w:bidi="ar"/>
        </w:rPr>
        <w:t>=</w:t>
      </w:r>
      <w:r>
        <w:rPr>
          <w:rFonts w:ascii="Times New Roman" w:hAnsi="宋体"/>
          <w:kern w:val="0"/>
          <w:szCs w:val="21"/>
          <w:lang w:bidi="ar"/>
        </w:rPr>
        <w:t>（</w:t>
      </w:r>
      <w:r>
        <w:rPr>
          <w:rFonts w:ascii="Times New Roman" w:hAnsi="Times New Roman"/>
          <w:kern w:val="0"/>
          <w:szCs w:val="21"/>
          <w:lang w:bidi="ar"/>
        </w:rPr>
        <w:t>∑</w:t>
      </w:r>
      <w:r>
        <w:rPr>
          <w:rFonts w:ascii="Times New Roman" w:hAnsi="宋体"/>
          <w:kern w:val="0"/>
          <w:szCs w:val="21"/>
          <w:lang w:bidi="ar"/>
        </w:rPr>
        <w:t>各考核环节所得分数</w:t>
      </w:r>
      <w:r>
        <w:rPr>
          <w:rFonts w:ascii="Times New Roman" w:hAnsi="Times New Roman"/>
          <w:kern w:val="0"/>
          <w:szCs w:val="21"/>
          <w:lang w:bidi="ar"/>
        </w:rPr>
        <w:t>×</w:t>
      </w:r>
      <w:r>
        <w:rPr>
          <w:rFonts w:ascii="Times New Roman" w:hAnsi="宋体"/>
          <w:kern w:val="0"/>
          <w:szCs w:val="21"/>
          <w:lang w:bidi="ar"/>
        </w:rPr>
        <w:t>权重值）</w:t>
      </w:r>
      <w:r>
        <w:rPr>
          <w:rFonts w:ascii="Times New Roman" w:hAnsi="Times New Roman"/>
          <w:kern w:val="0"/>
          <w:szCs w:val="21"/>
          <w:lang w:bidi="ar"/>
        </w:rPr>
        <w:t>/</w:t>
      </w:r>
      <w:r>
        <w:rPr>
          <w:rFonts w:ascii="Times New Roman" w:hAnsi="宋体" w:hint="eastAsia"/>
          <w:kern w:val="0"/>
          <w:szCs w:val="21"/>
          <w:lang w:bidi="ar"/>
        </w:rPr>
        <w:t>课程目标</w:t>
      </w:r>
      <w:r>
        <w:rPr>
          <w:rFonts w:ascii="Times New Roman" w:hAnsi="宋体"/>
          <w:kern w:val="0"/>
          <w:szCs w:val="21"/>
          <w:lang w:bidi="ar"/>
        </w:rPr>
        <w:t>总分值</w:t>
      </w:r>
    </w:p>
    <w:p w:rsidR="00C075E2" w:rsidRDefault="00C075E2">
      <w:pPr>
        <w:widowControl/>
        <w:spacing w:beforeLines="50" w:before="156" w:line="360" w:lineRule="exact"/>
        <w:ind w:firstLineChars="200" w:firstLine="420"/>
        <w:jc w:val="left"/>
        <w:rPr>
          <w:kern w:val="0"/>
          <w:szCs w:val="21"/>
          <w:lang w:bidi="ar"/>
        </w:rPr>
      </w:pPr>
      <w:r>
        <w:rPr>
          <w:rFonts w:ascii="Times New Roman" w:hAnsi="Times New Roman"/>
          <w:kern w:val="0"/>
          <w:szCs w:val="21"/>
          <w:lang w:bidi="ar"/>
        </w:rPr>
        <w:t>3</w:t>
      </w:r>
      <w:r>
        <w:rPr>
          <w:rFonts w:ascii="Times New Roman" w:hAnsi="宋体"/>
          <w:kern w:val="0"/>
          <w:szCs w:val="21"/>
          <w:lang w:bidi="ar"/>
        </w:rPr>
        <w:t>、针对学生</w:t>
      </w:r>
      <w:r>
        <w:rPr>
          <w:rFonts w:ascii="Times New Roman" w:hAnsi="宋体" w:hint="eastAsia"/>
          <w:kern w:val="0"/>
          <w:szCs w:val="21"/>
          <w:lang w:bidi="ar"/>
        </w:rPr>
        <w:t>课程目标</w:t>
      </w:r>
      <w:r>
        <w:rPr>
          <w:rFonts w:ascii="Times New Roman" w:hAnsi="宋体"/>
          <w:kern w:val="0"/>
          <w:szCs w:val="21"/>
          <w:lang w:bidi="ar"/>
        </w:rPr>
        <w:t>未达成者，通过优秀学生与其沟通交流及任课教师进一步专题辅导改进；整体达成度较差部分，任课教师通过抽查与学生交流、分析问题，作进一步教学内容及方法的改善。</w:t>
      </w:r>
    </w:p>
    <w:p w:rsidR="00C075E2" w:rsidRDefault="00C075E2">
      <w:pPr>
        <w:widowControl/>
        <w:spacing w:line="400" w:lineRule="exact"/>
        <w:ind w:firstLineChars="200" w:firstLine="420"/>
        <w:jc w:val="left"/>
        <w:rPr>
          <w:rFonts w:hAnsi="宋体"/>
          <w:color w:val="000000"/>
          <w:kern w:val="0"/>
          <w:szCs w:val="21"/>
          <w:lang w:bidi="ar"/>
        </w:rPr>
      </w:pPr>
    </w:p>
    <w:p w:rsidR="00C075E2" w:rsidRDefault="00C075E2">
      <w:pPr>
        <w:spacing w:beforeLines="50" w:before="156" w:afterLines="50" w:after="156" w:line="360" w:lineRule="exact"/>
        <w:ind w:right="420"/>
        <w:jc w:val="left"/>
        <w:rPr>
          <w:kern w:val="0"/>
          <w:szCs w:val="21"/>
          <w:lang w:bidi="ar"/>
        </w:rPr>
      </w:pPr>
      <w:r>
        <w:rPr>
          <w:rFonts w:ascii="Times New Roman" w:hAnsi="宋体"/>
          <w:b/>
          <w:sz w:val="24"/>
        </w:rPr>
        <w:t>九、教材与主要参考资料</w:t>
      </w:r>
    </w:p>
    <w:p w:rsidR="00C075E2" w:rsidRDefault="00C075E2">
      <w:pPr>
        <w:widowControl/>
        <w:spacing w:line="400" w:lineRule="exact"/>
        <w:jc w:val="left"/>
        <w:rPr>
          <w:b/>
          <w:color w:val="000000"/>
          <w:kern w:val="0"/>
        </w:rPr>
      </w:pPr>
      <w:r>
        <w:rPr>
          <w:b/>
          <w:bCs/>
          <w:color w:val="000000"/>
        </w:rPr>
        <w:t xml:space="preserve">  1.教材</w:t>
      </w:r>
      <w:r>
        <w:rPr>
          <w:b/>
          <w:color w:val="000000"/>
        </w:rPr>
        <w:t>：</w:t>
      </w:r>
      <w:r>
        <w:rPr>
          <w:color w:val="000000"/>
          <w:kern w:val="0"/>
        </w:rPr>
        <w:t>屈婉玲，耿素云，张立昂编著．</w:t>
      </w:r>
      <w:r>
        <w:rPr>
          <w:color w:val="000000"/>
        </w:rPr>
        <w:t>《离散数学》</w:t>
      </w:r>
      <w:r>
        <w:rPr>
          <w:color w:val="000000"/>
          <w:kern w:val="0"/>
        </w:rPr>
        <w:t>．北京：清华大学出版社，2014年1月，第3版.</w:t>
      </w:r>
    </w:p>
    <w:p w:rsidR="00C075E2" w:rsidRDefault="00C075E2">
      <w:pPr>
        <w:spacing w:afterLines="50" w:after="156" w:line="400" w:lineRule="exact"/>
        <w:ind w:firstLineChars="100" w:firstLine="210"/>
        <w:rPr>
          <w:bCs/>
          <w:color w:val="000000"/>
        </w:rPr>
      </w:pPr>
      <w:r>
        <w:rPr>
          <w:b/>
          <w:color w:val="000000"/>
        </w:rPr>
        <w:t>2.教学参考书目：</w:t>
      </w:r>
    </w:p>
    <w:p w:rsidR="00C075E2" w:rsidRDefault="00C075E2" w:rsidP="00C075E2">
      <w:pPr>
        <w:widowControl/>
        <w:numPr>
          <w:ilvl w:val="1"/>
          <w:numId w:val="1"/>
        </w:numPr>
        <w:spacing w:line="400" w:lineRule="exact"/>
        <w:jc w:val="left"/>
        <w:rPr>
          <w:color w:val="000000"/>
          <w:kern w:val="0"/>
        </w:rPr>
      </w:pPr>
      <w:r>
        <w:rPr>
          <w:color w:val="000000"/>
          <w:kern w:val="0"/>
        </w:rPr>
        <w:t>石纯一等.数理逻辑与集合论（第二版）.北京：清华大学出版社，2000.</w:t>
      </w:r>
    </w:p>
    <w:p w:rsidR="00C075E2" w:rsidRDefault="00C075E2" w:rsidP="00C075E2">
      <w:pPr>
        <w:widowControl/>
        <w:numPr>
          <w:ilvl w:val="1"/>
          <w:numId w:val="1"/>
        </w:numPr>
        <w:spacing w:line="400" w:lineRule="exact"/>
        <w:jc w:val="left"/>
        <w:rPr>
          <w:color w:val="000000"/>
          <w:kern w:val="0"/>
        </w:rPr>
      </w:pPr>
      <w:r>
        <w:rPr>
          <w:color w:val="000000"/>
          <w:kern w:val="0"/>
        </w:rPr>
        <w:t>陈光喜，丁宣浩，古天龙.离散数学.北京：电子工业出版社，2008.</w:t>
      </w:r>
    </w:p>
    <w:p w:rsidR="00C075E2" w:rsidRDefault="00C075E2" w:rsidP="00C075E2">
      <w:pPr>
        <w:widowControl/>
        <w:numPr>
          <w:ilvl w:val="1"/>
          <w:numId w:val="1"/>
        </w:numPr>
        <w:spacing w:line="400" w:lineRule="exact"/>
        <w:jc w:val="left"/>
        <w:rPr>
          <w:color w:val="000000"/>
          <w:kern w:val="0"/>
        </w:rPr>
      </w:pPr>
      <w:r>
        <w:rPr>
          <w:color w:val="000000"/>
          <w:kern w:val="0"/>
        </w:rPr>
        <w:t>左孝凌，李为监，刘永才.离散数学.上海：上海科技文献出版社，1982.</w:t>
      </w:r>
    </w:p>
    <w:p w:rsidR="00C075E2" w:rsidRDefault="00C075E2">
      <w:pPr>
        <w:widowControl/>
        <w:spacing w:beforeLines="50" w:before="156" w:afterLines="50" w:after="156" w:line="360" w:lineRule="exact"/>
        <w:jc w:val="left"/>
        <w:rPr>
          <w:b/>
          <w:bCs/>
          <w:color w:val="000000"/>
          <w:kern w:val="0"/>
          <w:sz w:val="24"/>
          <w:lang w:bidi="ar"/>
        </w:rPr>
      </w:pPr>
      <w:r>
        <w:rPr>
          <w:b/>
          <w:color w:val="000000"/>
          <w:sz w:val="24"/>
        </w:rPr>
        <w:lastRenderedPageBreak/>
        <w:t>十、教学团队</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055"/>
        <w:gridCol w:w="4452"/>
      </w:tblGrid>
      <w:tr w:rsidR="00C075E2">
        <w:trPr>
          <w:trHeight w:val="567"/>
          <w:jc w:val="center"/>
        </w:trPr>
        <w:tc>
          <w:tcPr>
            <w:tcW w:w="2641" w:type="dxa"/>
            <w:vAlign w:val="center"/>
          </w:tcPr>
          <w:p w:rsidR="00C075E2" w:rsidRDefault="00C075E2">
            <w:pPr>
              <w:adjustRightInd w:val="0"/>
              <w:snapToGrid w:val="0"/>
              <w:jc w:val="center"/>
              <w:rPr>
                <w:bCs/>
                <w:color w:val="000000"/>
                <w:kern w:val="0"/>
                <w:szCs w:val="21"/>
              </w:rPr>
            </w:pPr>
            <w:r>
              <w:rPr>
                <w:bCs/>
                <w:color w:val="000000"/>
                <w:kern w:val="0"/>
                <w:szCs w:val="21"/>
              </w:rPr>
              <w:t>姓名</w:t>
            </w:r>
          </w:p>
        </w:tc>
        <w:tc>
          <w:tcPr>
            <w:tcW w:w="2055" w:type="dxa"/>
            <w:vAlign w:val="center"/>
          </w:tcPr>
          <w:p w:rsidR="00C075E2" w:rsidRDefault="00C075E2">
            <w:pPr>
              <w:adjustRightInd w:val="0"/>
              <w:snapToGrid w:val="0"/>
              <w:jc w:val="center"/>
              <w:rPr>
                <w:bCs/>
                <w:color w:val="000000"/>
                <w:kern w:val="0"/>
                <w:szCs w:val="21"/>
              </w:rPr>
            </w:pPr>
            <w:r>
              <w:rPr>
                <w:bCs/>
                <w:color w:val="000000"/>
                <w:kern w:val="0"/>
                <w:szCs w:val="21"/>
              </w:rPr>
              <w:t>职称</w:t>
            </w:r>
          </w:p>
        </w:tc>
        <w:tc>
          <w:tcPr>
            <w:tcW w:w="4452" w:type="dxa"/>
            <w:vAlign w:val="center"/>
          </w:tcPr>
          <w:p w:rsidR="00C075E2" w:rsidRDefault="00C075E2">
            <w:pPr>
              <w:adjustRightInd w:val="0"/>
              <w:snapToGrid w:val="0"/>
              <w:jc w:val="center"/>
              <w:rPr>
                <w:bCs/>
                <w:color w:val="000000"/>
                <w:kern w:val="0"/>
                <w:szCs w:val="21"/>
              </w:rPr>
            </w:pPr>
            <w:r>
              <w:rPr>
                <w:bCs/>
                <w:color w:val="000000"/>
                <w:kern w:val="0"/>
                <w:szCs w:val="21"/>
              </w:rPr>
              <w:t>承担的教学工作</w:t>
            </w:r>
          </w:p>
        </w:tc>
      </w:tr>
      <w:tr w:rsidR="00C075E2">
        <w:trPr>
          <w:trHeight w:val="567"/>
          <w:jc w:val="center"/>
        </w:trPr>
        <w:tc>
          <w:tcPr>
            <w:tcW w:w="2641" w:type="dxa"/>
            <w:vAlign w:val="center"/>
          </w:tcPr>
          <w:p w:rsidR="00C075E2" w:rsidRDefault="00C075E2">
            <w:pPr>
              <w:widowControl/>
              <w:jc w:val="center"/>
              <w:rPr>
                <w:color w:val="000000"/>
                <w:kern w:val="0"/>
                <w:szCs w:val="21"/>
                <w:lang w:bidi="ar"/>
              </w:rPr>
            </w:pPr>
            <w:r>
              <w:rPr>
                <w:color w:val="000000"/>
                <w:kern w:val="0"/>
                <w:szCs w:val="21"/>
                <w:lang w:bidi="ar"/>
              </w:rPr>
              <w:t>席金菊</w:t>
            </w:r>
          </w:p>
        </w:tc>
        <w:tc>
          <w:tcPr>
            <w:tcW w:w="2055" w:type="dxa"/>
            <w:vAlign w:val="center"/>
          </w:tcPr>
          <w:p w:rsidR="00C075E2" w:rsidRDefault="00C075E2">
            <w:pPr>
              <w:widowControl/>
              <w:jc w:val="center"/>
              <w:rPr>
                <w:color w:val="000000"/>
                <w:kern w:val="0"/>
                <w:szCs w:val="21"/>
                <w:lang w:bidi="ar"/>
              </w:rPr>
            </w:pPr>
            <w:r>
              <w:rPr>
                <w:color w:val="000000"/>
                <w:kern w:val="0"/>
                <w:szCs w:val="21"/>
                <w:lang w:bidi="ar"/>
              </w:rPr>
              <w:t>教授</w:t>
            </w:r>
          </w:p>
        </w:tc>
        <w:tc>
          <w:tcPr>
            <w:tcW w:w="4452" w:type="dxa"/>
            <w:vAlign w:val="center"/>
          </w:tcPr>
          <w:p w:rsidR="00C075E2" w:rsidRDefault="00C075E2">
            <w:pPr>
              <w:widowControl/>
              <w:jc w:val="center"/>
              <w:rPr>
                <w:color w:val="000000"/>
                <w:kern w:val="0"/>
                <w:szCs w:val="21"/>
                <w:lang w:bidi="ar"/>
              </w:rPr>
            </w:pPr>
            <w:r>
              <w:rPr>
                <w:color w:val="000000"/>
                <w:kern w:val="0"/>
                <w:szCs w:val="21"/>
                <w:lang w:bidi="ar"/>
              </w:rPr>
              <w:t>承担理论课教学任务</w:t>
            </w:r>
          </w:p>
        </w:tc>
      </w:tr>
      <w:tr w:rsidR="00C075E2">
        <w:trPr>
          <w:trHeight w:val="567"/>
          <w:jc w:val="center"/>
        </w:trPr>
        <w:tc>
          <w:tcPr>
            <w:tcW w:w="2641" w:type="dxa"/>
            <w:vAlign w:val="center"/>
          </w:tcPr>
          <w:p w:rsidR="00C075E2" w:rsidRDefault="00C075E2">
            <w:pPr>
              <w:widowControl/>
              <w:jc w:val="center"/>
              <w:rPr>
                <w:color w:val="000000"/>
                <w:kern w:val="0"/>
                <w:szCs w:val="21"/>
                <w:lang w:bidi="ar"/>
              </w:rPr>
            </w:pPr>
            <w:r>
              <w:rPr>
                <w:color w:val="000000"/>
                <w:kern w:val="0"/>
                <w:szCs w:val="21"/>
                <w:lang w:bidi="ar"/>
              </w:rPr>
              <w:t>邹汉斌</w:t>
            </w:r>
          </w:p>
        </w:tc>
        <w:tc>
          <w:tcPr>
            <w:tcW w:w="2055" w:type="dxa"/>
            <w:vAlign w:val="center"/>
          </w:tcPr>
          <w:p w:rsidR="00C075E2" w:rsidRDefault="00C075E2">
            <w:pPr>
              <w:widowControl/>
              <w:jc w:val="center"/>
              <w:rPr>
                <w:color w:val="000000"/>
                <w:kern w:val="0"/>
                <w:szCs w:val="21"/>
                <w:lang w:bidi="ar"/>
              </w:rPr>
            </w:pPr>
            <w:r>
              <w:rPr>
                <w:color w:val="000000"/>
                <w:kern w:val="0"/>
                <w:szCs w:val="21"/>
                <w:lang w:bidi="ar"/>
              </w:rPr>
              <w:t>副教授</w:t>
            </w:r>
          </w:p>
        </w:tc>
        <w:tc>
          <w:tcPr>
            <w:tcW w:w="4452" w:type="dxa"/>
            <w:vAlign w:val="center"/>
          </w:tcPr>
          <w:p w:rsidR="00C075E2" w:rsidRDefault="00C075E2">
            <w:pPr>
              <w:widowControl/>
              <w:jc w:val="center"/>
              <w:rPr>
                <w:color w:val="000000"/>
                <w:kern w:val="0"/>
                <w:szCs w:val="21"/>
                <w:lang w:bidi="ar"/>
              </w:rPr>
            </w:pPr>
            <w:r>
              <w:rPr>
                <w:color w:val="000000"/>
                <w:kern w:val="0"/>
                <w:szCs w:val="21"/>
                <w:lang w:bidi="ar"/>
              </w:rPr>
              <w:t>承担理论课教学任务</w:t>
            </w:r>
          </w:p>
        </w:tc>
      </w:tr>
      <w:tr w:rsidR="00C075E2">
        <w:trPr>
          <w:trHeight w:val="567"/>
          <w:jc w:val="center"/>
        </w:trPr>
        <w:tc>
          <w:tcPr>
            <w:tcW w:w="2641" w:type="dxa"/>
            <w:vAlign w:val="center"/>
          </w:tcPr>
          <w:p w:rsidR="00C075E2" w:rsidRDefault="00C075E2">
            <w:pPr>
              <w:widowControl/>
              <w:jc w:val="center"/>
              <w:rPr>
                <w:color w:val="000000"/>
                <w:kern w:val="0"/>
                <w:szCs w:val="21"/>
                <w:lang w:bidi="ar"/>
              </w:rPr>
            </w:pPr>
            <w:r>
              <w:rPr>
                <w:color w:val="000000"/>
                <w:kern w:val="0"/>
                <w:szCs w:val="21"/>
                <w:lang w:bidi="ar"/>
              </w:rPr>
              <w:t>徐晓蓉</w:t>
            </w:r>
          </w:p>
        </w:tc>
        <w:tc>
          <w:tcPr>
            <w:tcW w:w="2055" w:type="dxa"/>
            <w:vAlign w:val="center"/>
          </w:tcPr>
          <w:p w:rsidR="00C075E2" w:rsidRDefault="00C075E2">
            <w:pPr>
              <w:widowControl/>
              <w:jc w:val="center"/>
              <w:rPr>
                <w:color w:val="000000"/>
                <w:kern w:val="0"/>
                <w:szCs w:val="21"/>
                <w:lang w:bidi="ar"/>
              </w:rPr>
            </w:pPr>
            <w:r>
              <w:rPr>
                <w:color w:val="000000"/>
                <w:kern w:val="0"/>
                <w:szCs w:val="21"/>
                <w:lang w:bidi="ar"/>
              </w:rPr>
              <w:t>讲师</w:t>
            </w:r>
          </w:p>
        </w:tc>
        <w:tc>
          <w:tcPr>
            <w:tcW w:w="4452" w:type="dxa"/>
            <w:vAlign w:val="center"/>
          </w:tcPr>
          <w:p w:rsidR="00C075E2" w:rsidRDefault="00C075E2">
            <w:pPr>
              <w:widowControl/>
              <w:jc w:val="center"/>
              <w:rPr>
                <w:color w:val="000000"/>
                <w:kern w:val="0"/>
                <w:szCs w:val="21"/>
                <w:lang w:bidi="ar"/>
              </w:rPr>
            </w:pPr>
            <w:r>
              <w:rPr>
                <w:color w:val="000000"/>
                <w:kern w:val="0"/>
                <w:szCs w:val="21"/>
                <w:lang w:bidi="ar"/>
              </w:rPr>
              <w:t>承担理论课教学任务</w:t>
            </w:r>
          </w:p>
        </w:tc>
      </w:tr>
      <w:tr w:rsidR="00C075E2">
        <w:trPr>
          <w:trHeight w:val="567"/>
          <w:jc w:val="center"/>
        </w:trPr>
        <w:tc>
          <w:tcPr>
            <w:tcW w:w="2641" w:type="dxa"/>
            <w:vAlign w:val="center"/>
          </w:tcPr>
          <w:p w:rsidR="00C075E2" w:rsidRDefault="00C075E2">
            <w:pPr>
              <w:widowControl/>
              <w:jc w:val="center"/>
              <w:rPr>
                <w:color w:val="000000"/>
                <w:kern w:val="0"/>
                <w:szCs w:val="21"/>
                <w:lang w:bidi="ar"/>
              </w:rPr>
            </w:pPr>
            <w:r>
              <w:rPr>
                <w:rFonts w:hint="eastAsia"/>
                <w:color w:val="000000"/>
                <w:kern w:val="0"/>
                <w:szCs w:val="21"/>
                <w:lang w:bidi="ar"/>
              </w:rPr>
              <w:t>李若兰</w:t>
            </w:r>
          </w:p>
        </w:tc>
        <w:tc>
          <w:tcPr>
            <w:tcW w:w="2055" w:type="dxa"/>
            <w:vAlign w:val="center"/>
          </w:tcPr>
          <w:p w:rsidR="00C075E2" w:rsidRDefault="00C075E2">
            <w:pPr>
              <w:widowControl/>
              <w:jc w:val="center"/>
              <w:rPr>
                <w:color w:val="000000"/>
                <w:kern w:val="0"/>
                <w:szCs w:val="21"/>
                <w:lang w:bidi="ar"/>
              </w:rPr>
            </w:pPr>
            <w:r>
              <w:rPr>
                <w:color w:val="000000"/>
                <w:kern w:val="0"/>
                <w:szCs w:val="21"/>
                <w:lang w:bidi="ar"/>
              </w:rPr>
              <w:t>讲师</w:t>
            </w:r>
          </w:p>
        </w:tc>
        <w:tc>
          <w:tcPr>
            <w:tcW w:w="4452" w:type="dxa"/>
            <w:vAlign w:val="center"/>
          </w:tcPr>
          <w:p w:rsidR="00C075E2" w:rsidRDefault="00C075E2">
            <w:pPr>
              <w:widowControl/>
              <w:jc w:val="center"/>
              <w:rPr>
                <w:color w:val="000000"/>
                <w:kern w:val="0"/>
                <w:szCs w:val="21"/>
                <w:lang w:bidi="ar"/>
              </w:rPr>
            </w:pPr>
            <w:r>
              <w:rPr>
                <w:color w:val="000000"/>
                <w:kern w:val="0"/>
                <w:szCs w:val="21"/>
                <w:lang w:bidi="ar"/>
              </w:rPr>
              <w:t>承担理论课教学任务</w:t>
            </w:r>
          </w:p>
        </w:tc>
      </w:tr>
      <w:tr w:rsidR="00C075E2">
        <w:trPr>
          <w:trHeight w:val="567"/>
          <w:jc w:val="center"/>
        </w:trPr>
        <w:tc>
          <w:tcPr>
            <w:tcW w:w="2641" w:type="dxa"/>
            <w:vAlign w:val="center"/>
          </w:tcPr>
          <w:p w:rsidR="00C075E2" w:rsidRDefault="00C075E2">
            <w:pPr>
              <w:widowControl/>
              <w:jc w:val="center"/>
              <w:rPr>
                <w:color w:val="000000"/>
                <w:kern w:val="0"/>
                <w:szCs w:val="21"/>
                <w:lang w:bidi="ar"/>
              </w:rPr>
            </w:pPr>
            <w:r>
              <w:rPr>
                <w:rFonts w:hint="eastAsia"/>
                <w:color w:val="000000"/>
                <w:kern w:val="0"/>
                <w:szCs w:val="21"/>
                <w:lang w:bidi="ar"/>
              </w:rPr>
              <w:t>李果</w:t>
            </w:r>
          </w:p>
        </w:tc>
        <w:tc>
          <w:tcPr>
            <w:tcW w:w="2055" w:type="dxa"/>
            <w:vAlign w:val="center"/>
          </w:tcPr>
          <w:p w:rsidR="00C075E2" w:rsidRDefault="00C075E2">
            <w:pPr>
              <w:widowControl/>
              <w:jc w:val="center"/>
              <w:rPr>
                <w:color w:val="000000"/>
                <w:kern w:val="0"/>
                <w:szCs w:val="21"/>
                <w:lang w:bidi="ar"/>
              </w:rPr>
            </w:pPr>
            <w:r>
              <w:rPr>
                <w:color w:val="000000"/>
                <w:kern w:val="0"/>
                <w:szCs w:val="21"/>
                <w:lang w:bidi="ar"/>
              </w:rPr>
              <w:t>讲师</w:t>
            </w:r>
          </w:p>
        </w:tc>
        <w:tc>
          <w:tcPr>
            <w:tcW w:w="4452" w:type="dxa"/>
            <w:vAlign w:val="center"/>
          </w:tcPr>
          <w:p w:rsidR="00C075E2" w:rsidRDefault="00C075E2">
            <w:pPr>
              <w:widowControl/>
              <w:jc w:val="center"/>
              <w:rPr>
                <w:color w:val="000000"/>
                <w:kern w:val="0"/>
                <w:szCs w:val="21"/>
                <w:lang w:bidi="ar"/>
              </w:rPr>
            </w:pPr>
            <w:r>
              <w:rPr>
                <w:color w:val="000000"/>
                <w:kern w:val="0"/>
                <w:szCs w:val="21"/>
                <w:lang w:bidi="ar"/>
              </w:rPr>
              <w:t>承担理论课教学任务</w:t>
            </w:r>
          </w:p>
        </w:tc>
      </w:tr>
    </w:tbl>
    <w:p w:rsidR="00C075E2" w:rsidRDefault="00C075E2">
      <w:pPr>
        <w:spacing w:line="360" w:lineRule="exact"/>
        <w:ind w:leftChars="1596" w:left="3352" w:right="420"/>
        <w:jc w:val="left"/>
        <w:rPr>
          <w:rFonts w:ascii="宋体" w:hAnsi="宋体" w:cs="宋体"/>
          <w:sz w:val="24"/>
        </w:rPr>
      </w:pP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eastAsia="宋体" w:hAnsi="宋体" w:cs="宋体" w:hint="eastAsia"/>
          <w:sz w:val="24"/>
          <w:szCs w:val="24"/>
        </w:rPr>
        <w:t>徐晓蓉</w:t>
      </w:r>
      <w:r>
        <w:rPr>
          <w:rFonts w:ascii="宋体" w:eastAsia="宋体" w:hAnsi="宋体" w:cs="宋体"/>
          <w:sz w:val="24"/>
          <w:szCs w:val="24"/>
        </w:rPr>
        <w:t>     </w:t>
      </w: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刘波涛</w:t>
      </w:r>
      <w:r>
        <w:rPr>
          <w:rFonts w:ascii="宋体" w:eastAsia="宋体" w:hAnsi="宋体" w:cs="宋体"/>
          <w:sz w:val="24"/>
          <w:szCs w:val="24"/>
        </w:rPr>
        <w:t>       </w:t>
      </w: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C075E2" w:rsidRDefault="00C075E2">
      <w:pPr>
        <w:spacing w:line="360" w:lineRule="exact"/>
        <w:ind w:leftChars="1596" w:left="3352" w:right="420"/>
        <w:jc w:val="left"/>
        <w:rPr>
          <w:rFonts w:ascii="宋体" w:hAnsi="宋体" w:cs="宋体"/>
          <w:sz w:val="24"/>
        </w:rPr>
      </w:pP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C075E2" w:rsidRDefault="00C075E2">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C075E2" w:rsidRDefault="00C075E2">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93716B" w:rsidRDefault="0093716B">
      <w:bookmarkStart w:id="1" w:name="_GoBack"/>
      <w:bookmarkEnd w:id="1"/>
    </w:p>
    <w:sectPr w:rsidR="00937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65" w:rsidRDefault="001F6865" w:rsidP="003E61EC">
      <w:r>
        <w:separator/>
      </w:r>
    </w:p>
  </w:endnote>
  <w:endnote w:type="continuationSeparator" w:id="0">
    <w:p w:rsidR="001F6865" w:rsidRDefault="001F6865" w:rsidP="003E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65" w:rsidRDefault="001F6865" w:rsidP="003E61EC">
      <w:r>
        <w:separator/>
      </w:r>
    </w:p>
  </w:footnote>
  <w:footnote w:type="continuationSeparator" w:id="0">
    <w:p w:rsidR="001F6865" w:rsidRDefault="001F6865" w:rsidP="003E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E2"/>
    <w:rsid w:val="001F6865"/>
    <w:rsid w:val="003E61EC"/>
    <w:rsid w:val="0093716B"/>
    <w:rsid w:val="00C07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793DA"/>
  <w15:chartTrackingRefBased/>
  <w15:docId w15:val="{033125AE-F282-4AB7-9EF7-1C88A0F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075E2"/>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C075E2"/>
    <w:rPr>
      <w:rFonts w:ascii="黑体" w:eastAsia="黑体" w:hAnsi="黑体" w:cs="黑体"/>
      <w:b/>
      <w:sz w:val="32"/>
      <w:szCs w:val="24"/>
    </w:rPr>
  </w:style>
  <w:style w:type="paragraph" w:customStyle="1" w:styleId="11">
    <w:name w:val="表格1"/>
    <w:basedOn w:val="a"/>
    <w:next w:val="a"/>
    <w:qFormat/>
    <w:rsid w:val="00C075E2"/>
    <w:pPr>
      <w:jc w:val="center"/>
    </w:pPr>
    <w:rPr>
      <w:rFonts w:ascii="Calibri" w:eastAsia="宋体" w:hAnsi="Calibri" w:cs="Calibri"/>
      <w:szCs w:val="21"/>
    </w:rPr>
  </w:style>
  <w:style w:type="paragraph" w:customStyle="1" w:styleId="12">
    <w:name w:val="普通(网站)1"/>
    <w:basedOn w:val="a"/>
    <w:qFormat/>
    <w:rsid w:val="00C075E2"/>
    <w:pPr>
      <w:widowControl/>
      <w:spacing w:before="280" w:after="280"/>
      <w:jc w:val="left"/>
    </w:pPr>
    <w:rPr>
      <w:rFonts w:ascii="宋体" w:eastAsia="宋体" w:hAnsi="宋体" w:cs="宋体"/>
      <w:sz w:val="24"/>
      <w:szCs w:val="24"/>
    </w:rPr>
  </w:style>
  <w:style w:type="paragraph" w:styleId="a3">
    <w:name w:val="header"/>
    <w:basedOn w:val="a"/>
    <w:link w:val="a4"/>
    <w:uiPriority w:val="99"/>
    <w:unhideWhenUsed/>
    <w:rsid w:val="003E61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61EC"/>
    <w:rPr>
      <w:sz w:val="18"/>
      <w:szCs w:val="18"/>
    </w:rPr>
  </w:style>
  <w:style w:type="paragraph" w:styleId="a5">
    <w:name w:val="footer"/>
    <w:basedOn w:val="a"/>
    <w:link w:val="a6"/>
    <w:uiPriority w:val="99"/>
    <w:unhideWhenUsed/>
    <w:rsid w:val="003E61EC"/>
    <w:pPr>
      <w:tabs>
        <w:tab w:val="center" w:pos="4153"/>
        <w:tab w:val="right" w:pos="8306"/>
      </w:tabs>
      <w:snapToGrid w:val="0"/>
      <w:jc w:val="left"/>
    </w:pPr>
    <w:rPr>
      <w:sz w:val="18"/>
      <w:szCs w:val="18"/>
    </w:rPr>
  </w:style>
  <w:style w:type="character" w:customStyle="1" w:styleId="a6">
    <w:name w:val="页脚 字符"/>
    <w:basedOn w:val="a0"/>
    <w:link w:val="a5"/>
    <w:uiPriority w:val="99"/>
    <w:rsid w:val="003E61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2023-03-14T07:56:00Z</dcterms:created>
  <dcterms:modified xsi:type="dcterms:W3CDTF">2023-03-14T08:05:00Z</dcterms:modified>
</cp:coreProperties>
</file>